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p>
    <w:p w:rsidR="00AC57B0" w:rsidRPr="009D5512" w:rsidRDefault="00AC57B0" w:rsidP="00AC57B0">
      <w:pPr>
        <w:spacing w:line="480" w:lineRule="auto"/>
        <w:jc w:val="center"/>
        <w:rPr>
          <w:rFonts w:ascii="Times New Roman" w:eastAsia="Times New Roman" w:hAnsi="Times New Roman" w:cs="Times New Roman"/>
          <w:szCs w:val="20"/>
        </w:rPr>
      </w:pPr>
      <w:r w:rsidRPr="009D5512">
        <w:rPr>
          <w:rFonts w:ascii="Times New Roman" w:eastAsia="Times New Roman" w:hAnsi="Times New Roman" w:cs="Times New Roman"/>
          <w:szCs w:val="20"/>
        </w:rPr>
        <w:t>PAUL HINDEMITH</w:t>
      </w:r>
      <w:r>
        <w:rPr>
          <w:rFonts w:ascii="Times New Roman" w:eastAsia="Times New Roman" w:hAnsi="Times New Roman" w:cs="Times New Roman"/>
          <w:szCs w:val="20"/>
        </w:rPr>
        <w:t>’s</w:t>
      </w:r>
      <w:r w:rsidRPr="009D5512">
        <w:rPr>
          <w:rFonts w:ascii="Times New Roman" w:eastAsia="Times New Roman" w:hAnsi="Times New Roman" w:cs="Times New Roman"/>
          <w:szCs w:val="20"/>
        </w:rPr>
        <w:t xml:space="preserve"> SONATA FOR PI</w:t>
      </w:r>
      <w:r>
        <w:rPr>
          <w:rFonts w:ascii="Times New Roman" w:eastAsia="Times New Roman" w:hAnsi="Times New Roman" w:cs="Times New Roman"/>
          <w:szCs w:val="20"/>
        </w:rPr>
        <w:t xml:space="preserve">ANO FOUR HANDS: AN ANALYSIS AND </w:t>
      </w:r>
      <w:r w:rsidRPr="009D5512">
        <w:rPr>
          <w:rFonts w:ascii="Times New Roman" w:eastAsia="Times New Roman" w:hAnsi="Times New Roman" w:cs="Times New Roman"/>
          <w:szCs w:val="20"/>
        </w:rPr>
        <w:t>CRITICAL EVALUATION OF THE PRINTED EDITION</w:t>
      </w:r>
      <w:r>
        <w:rPr>
          <w:rFonts w:ascii="Times New Roman" w:eastAsia="Times New Roman" w:hAnsi="Times New Roman" w:cs="Times New Roman"/>
          <w:szCs w:val="20"/>
        </w:rPr>
        <w:br/>
      </w:r>
      <w:r w:rsidRPr="009D5512">
        <w:rPr>
          <w:rFonts w:ascii="Times New Roman" w:eastAsia="Times New Roman" w:hAnsi="Times New Roman" w:cs="Times New Roman"/>
          <w:szCs w:val="20"/>
        </w:rPr>
        <w:t>BASED ON THE COMPOSER'S RECORDED PERFORMANCE</w:t>
      </w:r>
    </w:p>
    <w:p w:rsidR="00AC57B0" w:rsidRPr="009D5512" w:rsidRDefault="00AC57B0" w:rsidP="00AC57B0">
      <w:pPr>
        <w:spacing w:line="480" w:lineRule="auto"/>
        <w:jc w:val="center"/>
        <w:rPr>
          <w:rFonts w:ascii="Times New Roman" w:eastAsia="Times New Roman" w:hAnsi="Times New Roman" w:cs="Times New Roman"/>
          <w:szCs w:val="20"/>
        </w:rPr>
      </w:pPr>
      <w:r w:rsidRPr="009D5512">
        <w:rPr>
          <w:rFonts w:ascii="Times New Roman" w:eastAsia="Times New Roman" w:hAnsi="Times New Roman" w:cs="Times New Roman"/>
          <w:szCs w:val="20"/>
        </w:rPr>
        <w:t>by</w:t>
      </w:r>
    </w:p>
    <w:p w:rsidR="00AC57B0" w:rsidRDefault="00AC57B0" w:rsidP="00AC57B0">
      <w:pPr>
        <w:jc w:val="center"/>
        <w:rPr>
          <w:rFonts w:ascii="Times New Roman" w:eastAsia="Times New Roman" w:hAnsi="Times New Roman" w:cs="Times New Roman"/>
          <w:color w:val="222222"/>
          <w:lang w:eastAsia="en-US"/>
        </w:rPr>
      </w:pPr>
      <w:r w:rsidRPr="00A131CC">
        <w:rPr>
          <w:rFonts w:ascii="Times New Roman" w:eastAsia="Times New Roman" w:hAnsi="Times New Roman" w:cs="Times New Roman"/>
          <w:color w:val="222222"/>
          <w:lang w:eastAsia="en-US"/>
        </w:rPr>
        <w:t>KSENIA ILINYKH</w:t>
      </w:r>
    </w:p>
    <w:p w:rsidR="00AC57B0" w:rsidRPr="00A131CC" w:rsidRDefault="00AC57B0" w:rsidP="00AC57B0">
      <w:pPr>
        <w:jc w:val="center"/>
        <w:rPr>
          <w:rFonts w:ascii="Times New Roman" w:eastAsia="Times New Roman" w:hAnsi="Times New Roman" w:cs="Times New Roman"/>
          <w:color w:val="222222"/>
          <w:lang w:eastAsia="en-US"/>
        </w:rPr>
      </w:pPr>
    </w:p>
    <w:p w:rsidR="00AC57B0" w:rsidRDefault="00AC57B0" w:rsidP="00AC57B0">
      <w:pPr>
        <w:jc w:val="center"/>
        <w:rPr>
          <w:rFonts w:ascii="Times New Roman" w:eastAsia="Times New Roman" w:hAnsi="Times New Roman" w:cs="Times New Roman"/>
          <w:color w:val="222222"/>
          <w:sz w:val="22"/>
          <w:szCs w:val="22"/>
          <w:lang w:eastAsia="en-US"/>
        </w:rPr>
      </w:pPr>
      <w:r w:rsidRPr="00A131CC">
        <w:rPr>
          <w:rFonts w:ascii="Times New Roman" w:eastAsia="Times New Roman" w:hAnsi="Times New Roman" w:cs="Times New Roman"/>
          <w:color w:val="222222"/>
          <w:sz w:val="22"/>
          <w:szCs w:val="22"/>
          <w:lang w:eastAsia="en-US"/>
        </w:rPr>
        <w:t>B.M., University of Utah, 2010</w:t>
      </w:r>
    </w:p>
    <w:p w:rsidR="00AC57B0" w:rsidRPr="00A131CC" w:rsidRDefault="00AC57B0" w:rsidP="00AC57B0">
      <w:pPr>
        <w:jc w:val="center"/>
        <w:rPr>
          <w:rFonts w:ascii="Times New Roman" w:eastAsia="Times New Roman" w:hAnsi="Times New Roman" w:cs="Times New Roman"/>
          <w:color w:val="222222"/>
          <w:sz w:val="22"/>
          <w:szCs w:val="22"/>
          <w:lang w:eastAsia="en-US"/>
        </w:rPr>
      </w:pPr>
    </w:p>
    <w:p w:rsidR="00AC57B0" w:rsidRPr="00A131CC" w:rsidRDefault="00AC57B0" w:rsidP="00AC57B0">
      <w:pPr>
        <w:jc w:val="center"/>
        <w:rPr>
          <w:rFonts w:ascii="Arial" w:eastAsia="Times New Roman" w:hAnsi="Arial" w:cs="Arial"/>
          <w:color w:val="222222"/>
          <w:sz w:val="19"/>
          <w:szCs w:val="19"/>
          <w:lang w:eastAsia="en-US"/>
        </w:rPr>
      </w:pPr>
      <w:r w:rsidRPr="00A131CC">
        <w:rPr>
          <w:rFonts w:ascii="Times New Roman" w:eastAsia="Times New Roman" w:hAnsi="Times New Roman" w:cs="Times New Roman"/>
          <w:color w:val="222222"/>
          <w:sz w:val="22"/>
          <w:szCs w:val="22"/>
          <w:lang w:eastAsia="en-US"/>
        </w:rPr>
        <w:t>M.M., University of South Carolina, 2012</w:t>
      </w:r>
    </w:p>
    <w:p w:rsidR="00AC57B0" w:rsidRPr="009D5512" w:rsidRDefault="00AC57B0" w:rsidP="00AC57B0">
      <w:pPr>
        <w:spacing w:line="480" w:lineRule="auto"/>
        <w:jc w:val="center"/>
        <w:rPr>
          <w:rFonts w:ascii="Times New Roman" w:eastAsia="Times New Roman" w:hAnsi="Times New Roman" w:cs="Times New Roman"/>
          <w:szCs w:val="20"/>
        </w:rPr>
      </w:pPr>
    </w:p>
    <w:p w:rsidR="00AC57B0" w:rsidRDefault="00AC57B0" w:rsidP="00AC57B0">
      <w:pPr>
        <w:spacing w:line="480" w:lineRule="auto"/>
        <w:jc w:val="center"/>
        <w:rPr>
          <w:rFonts w:ascii="Times New Roman" w:eastAsia="Times New Roman" w:hAnsi="Times New Roman" w:cs="Times New Roman"/>
          <w:szCs w:val="20"/>
        </w:rPr>
      </w:pPr>
      <w:r w:rsidRPr="009D5512">
        <w:rPr>
          <w:rFonts w:ascii="Times New Roman" w:eastAsia="Times New Roman" w:hAnsi="Times New Roman" w:cs="Times New Roman"/>
          <w:szCs w:val="20"/>
        </w:rPr>
        <w:t>A Doctoral Document</w:t>
      </w:r>
      <w:r>
        <w:rPr>
          <w:rFonts w:ascii="Times New Roman" w:eastAsia="Times New Roman" w:hAnsi="Times New Roman" w:cs="Times New Roman"/>
          <w:szCs w:val="20"/>
        </w:rPr>
        <w:t>, i</w:t>
      </w:r>
      <w:r w:rsidRPr="009D5512">
        <w:rPr>
          <w:rFonts w:ascii="Times New Roman" w:eastAsia="Times New Roman" w:hAnsi="Times New Roman" w:cs="Times New Roman"/>
          <w:szCs w:val="20"/>
        </w:rPr>
        <w:t>n support of the Lecture-Recital project</w:t>
      </w:r>
      <w:r>
        <w:rPr>
          <w:rFonts w:ascii="Times New Roman" w:eastAsia="Times New Roman" w:hAnsi="Times New Roman" w:cs="Times New Roman"/>
          <w:szCs w:val="20"/>
        </w:rPr>
        <w:t>, submitted to the</w:t>
      </w:r>
      <w:r w:rsidRPr="009D5512">
        <w:rPr>
          <w:rFonts w:ascii="Times New Roman" w:eastAsia="Times New Roman" w:hAnsi="Times New Roman" w:cs="Times New Roman"/>
          <w:szCs w:val="20"/>
        </w:rPr>
        <w:t xml:space="preserve"> </w:t>
      </w:r>
      <w:r>
        <w:rPr>
          <w:rFonts w:ascii="Times New Roman" w:eastAsia="Times New Roman" w:hAnsi="Times New Roman" w:cs="Times New Roman"/>
          <w:szCs w:val="20"/>
        </w:rPr>
        <w:br/>
      </w:r>
      <w:r w:rsidRPr="009D5512">
        <w:rPr>
          <w:rFonts w:ascii="Times New Roman" w:eastAsia="Times New Roman" w:hAnsi="Times New Roman" w:cs="Times New Roman"/>
          <w:szCs w:val="20"/>
        </w:rPr>
        <w:t>Faculty of</w:t>
      </w:r>
      <w:r>
        <w:rPr>
          <w:rFonts w:ascii="Times New Roman" w:eastAsia="Times New Roman" w:hAnsi="Times New Roman" w:cs="Times New Roman"/>
          <w:szCs w:val="20"/>
        </w:rPr>
        <w:t xml:space="preserve"> T</w:t>
      </w:r>
      <w:r w:rsidRPr="009D5512">
        <w:rPr>
          <w:rFonts w:ascii="Times New Roman" w:eastAsia="Times New Roman" w:hAnsi="Times New Roman" w:cs="Times New Roman"/>
          <w:szCs w:val="20"/>
        </w:rPr>
        <w:t>he</w:t>
      </w:r>
      <w:r>
        <w:rPr>
          <w:rFonts w:ascii="Times New Roman" w:eastAsia="Times New Roman" w:hAnsi="Times New Roman" w:cs="Times New Roman"/>
          <w:szCs w:val="20"/>
        </w:rPr>
        <w:t xml:space="preserve"> </w:t>
      </w:r>
      <w:r w:rsidRPr="009D5512">
        <w:rPr>
          <w:rFonts w:ascii="Times New Roman" w:eastAsia="Times New Roman" w:hAnsi="Times New Roman" w:cs="Times New Roman"/>
          <w:szCs w:val="20"/>
        </w:rPr>
        <w:t>College of Music</w:t>
      </w:r>
      <w:r>
        <w:rPr>
          <w:rFonts w:ascii="Times New Roman" w:eastAsia="Times New Roman" w:hAnsi="Times New Roman" w:cs="Times New Roman"/>
          <w:szCs w:val="20"/>
        </w:rPr>
        <w:t xml:space="preserve"> of the</w:t>
      </w:r>
      <w:r>
        <w:rPr>
          <w:rFonts w:ascii="Times New Roman" w:eastAsia="Times New Roman" w:hAnsi="Times New Roman" w:cs="Times New Roman"/>
          <w:szCs w:val="20"/>
        </w:rPr>
        <w:br/>
      </w:r>
      <w:r w:rsidRPr="009D5512">
        <w:rPr>
          <w:rFonts w:ascii="Times New Roman" w:eastAsia="Times New Roman" w:hAnsi="Times New Roman" w:cs="Times New Roman"/>
          <w:szCs w:val="20"/>
        </w:rPr>
        <w:t xml:space="preserve">University of Colorado </w:t>
      </w:r>
      <w:r>
        <w:rPr>
          <w:rFonts w:ascii="Times New Roman" w:eastAsia="Times New Roman" w:hAnsi="Times New Roman" w:cs="Times New Roman"/>
          <w:szCs w:val="20"/>
        </w:rPr>
        <w:t>i</w:t>
      </w:r>
      <w:r w:rsidRPr="009D5512">
        <w:rPr>
          <w:rFonts w:ascii="Times New Roman" w:eastAsia="Times New Roman" w:hAnsi="Times New Roman" w:cs="Times New Roman"/>
          <w:szCs w:val="20"/>
        </w:rPr>
        <w:t xml:space="preserve">n </w:t>
      </w:r>
      <w:r>
        <w:rPr>
          <w:rFonts w:ascii="Times New Roman" w:eastAsia="Times New Roman" w:hAnsi="Times New Roman" w:cs="Times New Roman"/>
          <w:szCs w:val="20"/>
        </w:rPr>
        <w:t>p</w:t>
      </w:r>
      <w:r w:rsidRPr="009D5512">
        <w:rPr>
          <w:rFonts w:ascii="Times New Roman" w:eastAsia="Times New Roman" w:hAnsi="Times New Roman" w:cs="Times New Roman"/>
          <w:szCs w:val="20"/>
        </w:rPr>
        <w:t xml:space="preserve">artial </w:t>
      </w:r>
      <w:r>
        <w:rPr>
          <w:rFonts w:ascii="Times New Roman" w:eastAsia="Times New Roman" w:hAnsi="Times New Roman" w:cs="Times New Roman"/>
          <w:szCs w:val="20"/>
        </w:rPr>
        <w:t>f</w:t>
      </w:r>
      <w:r w:rsidRPr="009D5512">
        <w:rPr>
          <w:rFonts w:ascii="Times New Roman" w:eastAsia="Times New Roman" w:hAnsi="Times New Roman" w:cs="Times New Roman"/>
          <w:szCs w:val="20"/>
        </w:rPr>
        <w:t>ulfillment</w:t>
      </w:r>
      <w:r>
        <w:rPr>
          <w:rFonts w:ascii="Times New Roman" w:eastAsia="Times New Roman" w:hAnsi="Times New Roman" w:cs="Times New Roman"/>
          <w:szCs w:val="20"/>
        </w:rPr>
        <w:br/>
      </w:r>
      <w:r w:rsidRPr="009D5512">
        <w:rPr>
          <w:rFonts w:ascii="Times New Roman" w:eastAsia="Times New Roman" w:hAnsi="Times New Roman" w:cs="Times New Roman"/>
          <w:szCs w:val="20"/>
        </w:rPr>
        <w:t xml:space="preserve"> of </w:t>
      </w:r>
      <w:r>
        <w:rPr>
          <w:rFonts w:ascii="Times New Roman" w:eastAsia="Times New Roman" w:hAnsi="Times New Roman" w:cs="Times New Roman"/>
          <w:szCs w:val="20"/>
        </w:rPr>
        <w:t>r</w:t>
      </w:r>
      <w:r w:rsidRPr="009D5512">
        <w:rPr>
          <w:rFonts w:ascii="Times New Roman" w:eastAsia="Times New Roman" w:hAnsi="Times New Roman" w:cs="Times New Roman"/>
          <w:szCs w:val="20"/>
        </w:rPr>
        <w:t>equirement</w:t>
      </w:r>
      <w:r>
        <w:rPr>
          <w:rFonts w:ascii="Times New Roman" w:eastAsia="Times New Roman" w:hAnsi="Times New Roman" w:cs="Times New Roman"/>
          <w:szCs w:val="20"/>
        </w:rPr>
        <w:t xml:space="preserve"> f</w:t>
      </w:r>
      <w:r w:rsidRPr="009D5512">
        <w:rPr>
          <w:rFonts w:ascii="Times New Roman" w:eastAsia="Times New Roman" w:hAnsi="Times New Roman" w:cs="Times New Roman"/>
          <w:szCs w:val="20"/>
        </w:rPr>
        <w:t xml:space="preserve">or the </w:t>
      </w:r>
      <w:r>
        <w:rPr>
          <w:rFonts w:ascii="Times New Roman" w:eastAsia="Times New Roman" w:hAnsi="Times New Roman" w:cs="Times New Roman"/>
          <w:szCs w:val="20"/>
        </w:rPr>
        <w:t>d</w:t>
      </w:r>
      <w:r w:rsidRPr="009D5512">
        <w:rPr>
          <w:rFonts w:ascii="Times New Roman" w:eastAsia="Times New Roman" w:hAnsi="Times New Roman" w:cs="Times New Roman"/>
          <w:szCs w:val="20"/>
        </w:rPr>
        <w:t xml:space="preserve">egree of </w:t>
      </w:r>
      <w:r>
        <w:rPr>
          <w:rFonts w:ascii="Times New Roman" w:eastAsia="Times New Roman" w:hAnsi="Times New Roman" w:cs="Times New Roman"/>
          <w:szCs w:val="20"/>
        </w:rPr>
        <w:br/>
      </w:r>
      <w:r w:rsidRPr="009D5512">
        <w:rPr>
          <w:rFonts w:ascii="Times New Roman" w:eastAsia="Times New Roman" w:hAnsi="Times New Roman" w:cs="Times New Roman"/>
          <w:szCs w:val="20"/>
        </w:rPr>
        <w:t>Doctor of Musical Arts</w:t>
      </w:r>
    </w:p>
    <w:p w:rsidR="00AC57B0" w:rsidRDefault="00AC57B0" w:rsidP="00AC57B0">
      <w:pPr>
        <w:spacing w:line="480" w:lineRule="auto"/>
        <w:jc w:val="center"/>
        <w:rPr>
          <w:rFonts w:ascii="Times New Roman" w:eastAsia="Times New Roman" w:hAnsi="Times New Roman" w:cs="Times New Roman"/>
          <w:szCs w:val="20"/>
        </w:rPr>
      </w:pPr>
      <w:r>
        <w:rPr>
          <w:rFonts w:ascii="Times New Roman" w:eastAsia="Times New Roman" w:hAnsi="Times New Roman" w:cs="Times New Roman"/>
          <w:szCs w:val="20"/>
        </w:rPr>
        <w:t>2017</w:t>
      </w:r>
    </w:p>
    <w:p w:rsidR="00AC57B0" w:rsidRDefault="00AC57B0" w:rsidP="00AC57B0">
      <w:pPr>
        <w:rPr>
          <w:rFonts w:ascii="Times New Roman" w:eastAsia="Times New Roman" w:hAnsi="Times New Roman" w:cs="Times New Roman"/>
          <w:szCs w:val="20"/>
        </w:rPr>
      </w:pPr>
      <w:r>
        <w:rPr>
          <w:rFonts w:ascii="Times New Roman" w:eastAsia="Times New Roman" w:hAnsi="Times New Roman" w:cs="Times New Roman"/>
          <w:szCs w:val="20"/>
        </w:rPr>
        <w:br w:type="page"/>
      </w:r>
    </w:p>
    <w:p w:rsidR="00AC57B0" w:rsidRPr="00D411F2" w:rsidRDefault="00AC57B0" w:rsidP="00AC57B0">
      <w:pPr>
        <w:spacing w:line="480" w:lineRule="auto"/>
        <w:jc w:val="center"/>
        <w:rPr>
          <w:rFonts w:ascii="Times New Roman" w:eastAsia="Times New Roman" w:hAnsi="Times New Roman" w:cs="Times New Roman"/>
          <w:szCs w:val="20"/>
        </w:rPr>
      </w:pPr>
    </w:p>
    <w:p w:rsidR="00AC57B0" w:rsidRPr="00282D57" w:rsidRDefault="00AC57B0" w:rsidP="00AC57B0">
      <w:pPr>
        <w:spacing w:line="480" w:lineRule="auto"/>
        <w:ind w:firstLine="720"/>
        <w:rPr>
          <w:rFonts w:ascii="Times New Roman" w:eastAsia="Times New Roman" w:hAnsi="Times New Roman" w:cs="Times New Roman"/>
          <w:sz w:val="20"/>
          <w:szCs w:val="20"/>
        </w:rPr>
      </w:pPr>
    </w:p>
    <w:p w:rsidR="00AC57B0" w:rsidRPr="00282D57" w:rsidRDefault="00AC57B0" w:rsidP="00AC57B0">
      <w:pPr>
        <w:spacing w:line="480" w:lineRule="auto"/>
        <w:ind w:firstLine="720"/>
        <w:rPr>
          <w:rFonts w:ascii="Times New Roman" w:eastAsia="Times New Roman" w:hAnsi="Times New Roman" w:cs="Times New Roman"/>
          <w:sz w:val="20"/>
          <w:szCs w:val="20"/>
        </w:rPr>
      </w:pPr>
    </w:p>
    <w:p w:rsidR="00AC57B0" w:rsidRPr="00282D57" w:rsidRDefault="00AC57B0" w:rsidP="00AC57B0">
      <w:pPr>
        <w:spacing w:line="480" w:lineRule="auto"/>
        <w:ind w:firstLine="720"/>
        <w:rPr>
          <w:rFonts w:ascii="Times New Roman" w:eastAsia="Times New Roman" w:hAnsi="Times New Roman" w:cs="Times New Roman"/>
          <w:sz w:val="20"/>
          <w:szCs w:val="20"/>
        </w:rPr>
      </w:pPr>
    </w:p>
    <w:p w:rsidR="00AC57B0" w:rsidRDefault="00AC57B0" w:rsidP="00AC57B0">
      <w:pPr>
        <w:pStyle w:val="Heading1"/>
      </w:pPr>
      <w:r w:rsidRPr="009E5208">
        <w:t>Abstract</w:t>
      </w:r>
    </w:p>
    <w:p w:rsidR="00AC57B0" w:rsidRDefault="00AC57B0" w:rsidP="00AC57B0">
      <w:pPr>
        <w:pStyle w:val="Body"/>
        <w:ind w:firstLine="0"/>
      </w:pPr>
      <w:r w:rsidRPr="00282D57">
        <w:t>Ilinykh, Ksenia (D.</w:t>
      </w:r>
      <w:r>
        <w:t>M</w:t>
      </w:r>
      <w:r w:rsidRPr="00282D57">
        <w:t>.A.</w:t>
      </w:r>
      <w:r>
        <w:t>, Piano Performance)</w:t>
      </w:r>
    </w:p>
    <w:p w:rsidR="00AC57B0" w:rsidRDefault="00AC57B0" w:rsidP="00AC57B0">
      <w:pPr>
        <w:pStyle w:val="Body"/>
        <w:ind w:left="720" w:hanging="720"/>
      </w:pPr>
      <w:r w:rsidRPr="00D411F2">
        <w:t>Paul Hindemith’s Sonata for Piano Four Hands: An Analysis and Critical Evaluation of the Printed Edition Based on the Composer's Recorded Performance</w:t>
      </w:r>
    </w:p>
    <w:p w:rsidR="00AC57B0" w:rsidRPr="00D411F2" w:rsidRDefault="00AC57B0" w:rsidP="00AC57B0">
      <w:pPr>
        <w:pStyle w:val="Body"/>
        <w:ind w:left="720" w:hanging="720"/>
      </w:pPr>
      <w:r>
        <w:t xml:space="preserve">Thesis directed by Professor Andrew </w:t>
      </w:r>
      <w:proofErr w:type="spellStart"/>
      <w:r>
        <w:t>Cooperstock</w:t>
      </w:r>
      <w:proofErr w:type="spellEnd"/>
    </w:p>
    <w:p w:rsidR="00AC57B0" w:rsidRPr="00282D57" w:rsidRDefault="00AC57B0" w:rsidP="00AC57B0">
      <w:pPr>
        <w:pStyle w:val="Body"/>
        <w:rPr>
          <w:sz w:val="20"/>
          <w:szCs w:val="20"/>
        </w:rPr>
      </w:pPr>
    </w:p>
    <w:p w:rsidR="00AC57B0" w:rsidRDefault="00AC57B0" w:rsidP="00AC57B0">
      <w:pPr>
        <w:pStyle w:val="Body"/>
      </w:pPr>
      <w:r w:rsidRPr="004D41A7">
        <w:t>This research is a tribute to Paul Hindemith, who was not only a</w:t>
      </w:r>
      <w:r>
        <w:t>n important</w:t>
      </w:r>
      <w:r w:rsidRPr="004D41A7">
        <w:t xml:space="preserve"> composer but also a </w:t>
      </w:r>
      <w:r>
        <w:t>well-regarded</w:t>
      </w:r>
      <w:r w:rsidRPr="004D41A7">
        <w:t xml:space="preserve"> pianist and interpreter of his own works. </w:t>
      </w:r>
      <w:r>
        <w:t>Primarily, h</w:t>
      </w:r>
      <w:r w:rsidRPr="004D41A7">
        <w:t>e</w:t>
      </w:r>
      <w:r>
        <w:t xml:space="preserve"> was</w:t>
      </w:r>
      <w:r w:rsidRPr="004D41A7">
        <w:t xml:space="preserve"> famous as a chamber composer</w:t>
      </w:r>
      <w:r>
        <w:t xml:space="preserve"> who wrote a sonata for every instrument</w:t>
      </w:r>
      <w:r w:rsidRPr="004D41A7">
        <w:t xml:space="preserve">. </w:t>
      </w:r>
      <w:r>
        <w:t>H</w:t>
      </w:r>
      <w:r w:rsidRPr="004D41A7">
        <w:t xml:space="preserve">is </w:t>
      </w:r>
      <w:r>
        <w:t>Sonata for Piano Four Ha</w:t>
      </w:r>
      <w:r w:rsidRPr="004D41A7">
        <w:t xml:space="preserve">nds did not gain as much popularity as his </w:t>
      </w:r>
      <w:r>
        <w:t xml:space="preserve">other </w:t>
      </w:r>
      <w:r w:rsidRPr="004D41A7">
        <w:t>piano works</w:t>
      </w:r>
      <w:r>
        <w:t xml:space="preserve">, but it stands </w:t>
      </w:r>
      <w:r w:rsidRPr="004D41A7">
        <w:t>out among his piano works as a unique cycle.</w:t>
      </w:r>
      <w:r>
        <w:t xml:space="preserve"> A recorded interpretation of the composer’s rendition of the Sonata, and the only recording of Hindemith at the piano, provides invaluable insight into Hindemith’s performing style and interpretative intentions.</w:t>
      </w:r>
    </w:p>
    <w:p w:rsidR="00AC57B0" w:rsidRDefault="00AC57B0" w:rsidP="00AC57B0">
      <w:pPr>
        <w:pStyle w:val="Body"/>
        <w:rPr>
          <w:rFonts w:ascii="Times" w:hAnsi="Times"/>
        </w:rPr>
      </w:pPr>
      <w:r w:rsidRPr="0009674A">
        <w:rPr>
          <w:rFonts w:ascii="Times" w:hAnsi="Times"/>
        </w:rPr>
        <w:t xml:space="preserve">Chapter One provides a profile of the composer and his views on the piano as an instrument. Chapter Two provides data on </w:t>
      </w:r>
      <w:r>
        <w:rPr>
          <w:rFonts w:ascii="Times" w:hAnsi="Times"/>
        </w:rPr>
        <w:t>the historic background of the S</w:t>
      </w:r>
      <w:r w:rsidRPr="0009674A">
        <w:rPr>
          <w:rFonts w:ascii="Times" w:hAnsi="Times"/>
        </w:rPr>
        <w:t>onata and information on the collaborative partnership between the composer and</w:t>
      </w:r>
      <w:r w:rsidRPr="0009674A">
        <w:rPr>
          <w:rFonts w:ascii="Times" w:hAnsi="Times"/>
          <w:shd w:val="clear" w:color="auto" w:fill="FFFFFF"/>
        </w:rPr>
        <w:t> </w:t>
      </w:r>
      <w:r>
        <w:rPr>
          <w:rFonts w:ascii="Times" w:hAnsi="Times"/>
          <w:shd w:val="clear" w:color="auto" w:fill="FFFFFF"/>
        </w:rPr>
        <w:t xml:space="preserve">pianist </w:t>
      </w:r>
      <w:r w:rsidRPr="0009674A">
        <w:rPr>
          <w:rFonts w:ascii="Times" w:hAnsi="Times"/>
          <w:shd w:val="clear" w:color="auto" w:fill="FFFFFF"/>
        </w:rPr>
        <w:t xml:space="preserve">Jesús </w:t>
      </w:r>
      <w:proofErr w:type="spellStart"/>
      <w:r w:rsidRPr="0009674A">
        <w:rPr>
          <w:rFonts w:ascii="Times" w:hAnsi="Times"/>
          <w:shd w:val="clear" w:color="auto" w:fill="FFFFFF"/>
        </w:rPr>
        <w:t>Sanromá</w:t>
      </w:r>
      <w:proofErr w:type="spellEnd"/>
      <w:r w:rsidRPr="0009674A">
        <w:rPr>
          <w:rFonts w:ascii="Times" w:hAnsi="Times"/>
        </w:rPr>
        <w:t>.</w:t>
      </w:r>
      <w:r w:rsidRPr="004D41A7">
        <w:rPr>
          <w:rFonts w:ascii="Times" w:hAnsi="Times"/>
        </w:rPr>
        <w:t xml:space="preserve"> </w:t>
      </w:r>
      <w:r>
        <w:rPr>
          <w:rFonts w:ascii="Times" w:hAnsi="Times"/>
        </w:rPr>
        <w:t>It is</w:t>
      </w:r>
      <w:r w:rsidRPr="004D41A7">
        <w:rPr>
          <w:rFonts w:ascii="Times" w:hAnsi="Times"/>
        </w:rPr>
        <w:t xml:space="preserve"> based </w:t>
      </w:r>
      <w:r>
        <w:rPr>
          <w:rFonts w:ascii="Times" w:hAnsi="Times"/>
        </w:rPr>
        <w:t>upon his letters and impressions from the contemporaries</w:t>
      </w:r>
      <w:r w:rsidRPr="004D41A7">
        <w:rPr>
          <w:rFonts w:ascii="Times" w:hAnsi="Times"/>
        </w:rPr>
        <w:t xml:space="preserve">. </w:t>
      </w:r>
      <w:r w:rsidRPr="00EE1754">
        <w:rPr>
          <w:rFonts w:ascii="Times" w:hAnsi="Times"/>
        </w:rPr>
        <w:t xml:space="preserve">Chapter Three </w:t>
      </w:r>
      <w:r>
        <w:rPr>
          <w:rFonts w:ascii="Times" w:hAnsi="Times"/>
        </w:rPr>
        <w:t xml:space="preserve">delves into </w:t>
      </w:r>
      <w:r>
        <w:rPr>
          <w:rFonts w:ascii="Times" w:hAnsi="Times" w:cs="Helvetica"/>
        </w:rPr>
        <w:t>Hindemith’s performing s</w:t>
      </w:r>
      <w:r w:rsidRPr="00EE1754">
        <w:rPr>
          <w:rFonts w:ascii="Times" w:hAnsi="Times" w:cs="Helvetica"/>
        </w:rPr>
        <w:t>tyle and</w:t>
      </w:r>
      <w:r w:rsidRPr="00EE1754">
        <w:rPr>
          <w:rFonts w:ascii="Times" w:hAnsi="Times"/>
        </w:rPr>
        <w:t xml:space="preserve"> </w:t>
      </w:r>
      <w:r>
        <w:rPr>
          <w:rFonts w:ascii="Times" w:hAnsi="Times"/>
        </w:rPr>
        <w:t>analyzes a few important points heard in the recording. It primarily focuses</w:t>
      </w:r>
      <w:r w:rsidRPr="004D41A7">
        <w:rPr>
          <w:rFonts w:ascii="Times" w:hAnsi="Times"/>
        </w:rPr>
        <w:t xml:space="preserve"> on </w:t>
      </w:r>
      <w:r>
        <w:rPr>
          <w:rFonts w:ascii="Times" w:hAnsi="Times"/>
        </w:rPr>
        <w:t xml:space="preserve">such </w:t>
      </w:r>
      <w:r w:rsidRPr="004D41A7">
        <w:rPr>
          <w:rFonts w:ascii="Times" w:hAnsi="Times"/>
        </w:rPr>
        <w:t>specific details as articulation and</w:t>
      </w:r>
      <w:r>
        <w:rPr>
          <w:rFonts w:ascii="Times" w:hAnsi="Times"/>
        </w:rPr>
        <w:t xml:space="preserve"> phrasing, </w:t>
      </w:r>
      <w:r w:rsidRPr="004D41A7">
        <w:rPr>
          <w:rFonts w:ascii="Times" w:hAnsi="Times"/>
        </w:rPr>
        <w:t>and their relevance to the printed score</w:t>
      </w:r>
      <w:r>
        <w:rPr>
          <w:rFonts w:ascii="Times" w:hAnsi="Times"/>
        </w:rPr>
        <w:t>.</w:t>
      </w:r>
    </w:p>
    <w:p w:rsidR="00AC57B0" w:rsidRPr="009E5208" w:rsidRDefault="00AC57B0" w:rsidP="00AC57B0">
      <w:pPr>
        <w:spacing w:line="480" w:lineRule="auto"/>
        <w:jc w:val="center"/>
        <w:rPr>
          <w:rFonts w:ascii="Times New Roman" w:eastAsia="Times New Roman" w:hAnsi="Times New Roman" w:cs="Times New Roman"/>
          <w:b/>
          <w:sz w:val="22"/>
          <w:szCs w:val="22"/>
        </w:rPr>
      </w:pPr>
      <w:r w:rsidRPr="009E5208">
        <w:rPr>
          <w:rFonts w:ascii="Times New Roman" w:eastAsia="Times New Roman" w:hAnsi="Times New Roman" w:cs="Times New Roman"/>
          <w:b/>
          <w:sz w:val="22"/>
          <w:szCs w:val="22"/>
        </w:rPr>
        <w:lastRenderedPageBreak/>
        <w:t>Table of Contents</w:t>
      </w:r>
    </w:p>
    <w:p w:rsidR="00AC57B0" w:rsidRPr="009E5208" w:rsidRDefault="00AC57B0" w:rsidP="00AC57B0">
      <w:pPr>
        <w:tabs>
          <w:tab w:val="right" w:leader="dot" w:pos="9360"/>
        </w:tabs>
        <w:rPr>
          <w:rFonts w:ascii="Times New Roman" w:eastAsia="Times New Roman" w:hAnsi="Times New Roman" w:cs="Times New Roman"/>
          <w:sz w:val="22"/>
          <w:szCs w:val="22"/>
        </w:rPr>
      </w:pPr>
      <w:r w:rsidRPr="009E5208">
        <w:rPr>
          <w:rFonts w:ascii="Times New Roman" w:eastAsia="Times New Roman" w:hAnsi="Times New Roman" w:cs="Times New Roman"/>
          <w:b/>
          <w:sz w:val="22"/>
          <w:szCs w:val="22"/>
        </w:rPr>
        <w:t>Abstract</w:t>
      </w:r>
      <w:r w:rsidRPr="009E5208">
        <w:rPr>
          <w:rFonts w:ascii="Times New Roman" w:eastAsia="Times New Roman" w:hAnsi="Times New Roman" w:cs="Times New Roman"/>
          <w:sz w:val="22"/>
          <w:szCs w:val="22"/>
        </w:rPr>
        <w:tab/>
        <w:t>1</w:t>
      </w:r>
    </w:p>
    <w:p w:rsidR="00AC57B0" w:rsidRPr="009E5208" w:rsidRDefault="00AC57B0" w:rsidP="00AC57B0">
      <w:pPr>
        <w:tabs>
          <w:tab w:val="right" w:leader="dot" w:pos="9360"/>
        </w:tabs>
        <w:rPr>
          <w:rFonts w:ascii="Times New Roman" w:eastAsia="Times New Roman" w:hAnsi="Times New Roman" w:cs="Times New Roman"/>
          <w:sz w:val="22"/>
          <w:szCs w:val="22"/>
        </w:rPr>
      </w:pPr>
    </w:p>
    <w:p w:rsidR="00AC57B0" w:rsidRPr="009E5208" w:rsidRDefault="00AC57B0" w:rsidP="00AC57B0">
      <w:pPr>
        <w:tabs>
          <w:tab w:val="right" w:leader="dot" w:pos="9360"/>
        </w:tabs>
        <w:rPr>
          <w:rFonts w:ascii="Times New Roman" w:eastAsia="Times New Roman" w:hAnsi="Times New Roman" w:cs="Times New Roman"/>
          <w:sz w:val="22"/>
          <w:szCs w:val="22"/>
        </w:rPr>
      </w:pPr>
      <w:r w:rsidRPr="009E5208">
        <w:rPr>
          <w:rFonts w:ascii="Times New Roman" w:eastAsia="Times New Roman" w:hAnsi="Times New Roman" w:cs="Times New Roman"/>
          <w:b/>
          <w:sz w:val="22"/>
          <w:szCs w:val="22"/>
        </w:rPr>
        <w:t>Introduction</w:t>
      </w:r>
      <w:r w:rsidRPr="009E5208">
        <w:rPr>
          <w:rFonts w:ascii="Times New Roman" w:eastAsia="Times New Roman" w:hAnsi="Times New Roman" w:cs="Times New Roman"/>
          <w:sz w:val="22"/>
          <w:szCs w:val="22"/>
        </w:rPr>
        <w:tab/>
        <w:t>3</w:t>
      </w:r>
    </w:p>
    <w:p w:rsidR="00AC57B0" w:rsidRPr="009E5208" w:rsidRDefault="00AC57B0" w:rsidP="00AC57B0">
      <w:pPr>
        <w:tabs>
          <w:tab w:val="right" w:leader="dot" w:pos="9360"/>
        </w:tabs>
        <w:rPr>
          <w:rFonts w:ascii="Times New Roman" w:eastAsia="Times New Roman" w:hAnsi="Times New Roman" w:cs="Times New Roman"/>
          <w:sz w:val="22"/>
          <w:szCs w:val="22"/>
        </w:rPr>
      </w:pPr>
    </w:p>
    <w:p w:rsidR="00AC57B0" w:rsidRPr="009E5208" w:rsidRDefault="00AC57B0" w:rsidP="00AC57B0">
      <w:pPr>
        <w:tabs>
          <w:tab w:val="right" w:leader="dot" w:pos="9360"/>
        </w:tabs>
        <w:rPr>
          <w:rFonts w:ascii="Times New Roman" w:eastAsia="Times New Roman" w:hAnsi="Times New Roman" w:cs="Times New Roman"/>
          <w:b/>
          <w:sz w:val="22"/>
          <w:szCs w:val="22"/>
        </w:rPr>
      </w:pPr>
      <w:r w:rsidRPr="009E5208">
        <w:rPr>
          <w:rFonts w:ascii="Times New Roman" w:eastAsia="Times New Roman" w:hAnsi="Times New Roman" w:cs="Times New Roman"/>
          <w:b/>
          <w:sz w:val="22"/>
          <w:szCs w:val="22"/>
        </w:rPr>
        <w:t>Chapter One</w:t>
      </w:r>
    </w:p>
    <w:p w:rsidR="00AC57B0" w:rsidRPr="009E5208" w:rsidRDefault="00AC57B0" w:rsidP="00AC57B0">
      <w:pPr>
        <w:tabs>
          <w:tab w:val="right" w:leader="dot" w:pos="9360"/>
        </w:tabs>
        <w:rPr>
          <w:rFonts w:ascii="Times New Roman" w:eastAsia="Times New Roman" w:hAnsi="Times New Roman" w:cs="Times New Roman"/>
          <w:sz w:val="22"/>
          <w:szCs w:val="22"/>
        </w:rPr>
      </w:pPr>
      <w:r w:rsidRPr="009E5208">
        <w:rPr>
          <w:rFonts w:ascii="Times New Roman" w:hAnsi="Times New Roman" w:cs="Times New Roman"/>
          <w:sz w:val="22"/>
          <w:szCs w:val="22"/>
        </w:rPr>
        <w:t>Hindemith as Composer and Pianist</w:t>
      </w:r>
      <w:r w:rsidRPr="009E5208">
        <w:rPr>
          <w:rFonts w:ascii="Times New Roman" w:eastAsia="Times New Roman" w:hAnsi="Times New Roman" w:cs="Times New Roman"/>
          <w:sz w:val="22"/>
          <w:szCs w:val="22"/>
        </w:rPr>
        <w:t xml:space="preserve"> </w:t>
      </w:r>
      <w:r w:rsidRPr="009E5208">
        <w:rPr>
          <w:rFonts w:ascii="Times New Roman" w:eastAsia="Times New Roman" w:hAnsi="Times New Roman" w:cs="Times New Roman"/>
          <w:sz w:val="22"/>
          <w:szCs w:val="22"/>
        </w:rPr>
        <w:tab/>
        <w:t>4</w:t>
      </w:r>
    </w:p>
    <w:p w:rsidR="00AC57B0" w:rsidRPr="009E5208" w:rsidRDefault="00AC57B0" w:rsidP="00AC57B0">
      <w:pPr>
        <w:tabs>
          <w:tab w:val="right" w:leader="dot" w:pos="9360"/>
        </w:tabs>
        <w:rPr>
          <w:rFonts w:ascii="Times New Roman" w:eastAsia="Times New Roman" w:hAnsi="Times New Roman" w:cs="Times New Roman"/>
          <w:sz w:val="22"/>
          <w:szCs w:val="22"/>
        </w:rPr>
      </w:pPr>
    </w:p>
    <w:p w:rsidR="00AC57B0" w:rsidRPr="009E5208" w:rsidRDefault="00AC57B0" w:rsidP="00AC57B0">
      <w:pPr>
        <w:tabs>
          <w:tab w:val="right" w:leader="dot" w:pos="9360"/>
        </w:tabs>
        <w:rPr>
          <w:rFonts w:ascii="Times New Roman" w:eastAsia="Times New Roman" w:hAnsi="Times New Roman" w:cs="Times New Roman"/>
          <w:b/>
          <w:sz w:val="22"/>
          <w:szCs w:val="22"/>
        </w:rPr>
      </w:pPr>
      <w:r w:rsidRPr="009E5208">
        <w:rPr>
          <w:rFonts w:ascii="Times New Roman" w:eastAsia="Times New Roman" w:hAnsi="Times New Roman" w:cs="Times New Roman"/>
          <w:b/>
          <w:sz w:val="22"/>
          <w:szCs w:val="22"/>
        </w:rPr>
        <w:t>Chapter Two</w:t>
      </w:r>
    </w:p>
    <w:p w:rsidR="00AC57B0" w:rsidRPr="009E5208" w:rsidRDefault="00AC57B0" w:rsidP="00AC57B0">
      <w:pPr>
        <w:tabs>
          <w:tab w:val="right" w:leader="dot" w:pos="9360"/>
        </w:tabs>
        <w:rPr>
          <w:rFonts w:ascii="Times New Roman" w:eastAsia="Times New Roman" w:hAnsi="Times New Roman" w:cs="Times New Roman"/>
          <w:sz w:val="22"/>
          <w:szCs w:val="22"/>
        </w:rPr>
      </w:pPr>
      <w:r w:rsidRPr="009E5208">
        <w:rPr>
          <w:rFonts w:ascii="Times New Roman" w:hAnsi="Times New Roman" w:cs="Times New Roman"/>
          <w:sz w:val="22"/>
          <w:szCs w:val="22"/>
        </w:rPr>
        <w:t>Sonata for Piano Four Hands (1838): Historical Background</w:t>
      </w:r>
      <w:r w:rsidRPr="009E5208">
        <w:rPr>
          <w:rFonts w:ascii="Times New Roman" w:eastAsia="Times New Roman" w:hAnsi="Times New Roman" w:cs="Times New Roman"/>
          <w:sz w:val="22"/>
          <w:szCs w:val="22"/>
        </w:rPr>
        <w:tab/>
        <w:t>7</w:t>
      </w:r>
    </w:p>
    <w:p w:rsidR="00AC57B0" w:rsidRPr="009E5208" w:rsidRDefault="00AC57B0" w:rsidP="00AC57B0">
      <w:pPr>
        <w:tabs>
          <w:tab w:val="right" w:leader="dot" w:pos="9360"/>
        </w:tabs>
        <w:rPr>
          <w:rFonts w:ascii="Times New Roman" w:eastAsia="Times New Roman" w:hAnsi="Times New Roman" w:cs="Times New Roman"/>
          <w:sz w:val="22"/>
          <w:szCs w:val="22"/>
        </w:rPr>
      </w:pPr>
    </w:p>
    <w:p w:rsidR="00AC57B0" w:rsidRPr="009E5208" w:rsidRDefault="00AC57B0" w:rsidP="00AC57B0">
      <w:pPr>
        <w:tabs>
          <w:tab w:val="right" w:leader="dot" w:pos="9360"/>
        </w:tabs>
        <w:rPr>
          <w:rFonts w:ascii="Times New Roman" w:eastAsia="Times New Roman" w:hAnsi="Times New Roman" w:cs="Times New Roman"/>
          <w:b/>
          <w:sz w:val="22"/>
          <w:szCs w:val="22"/>
        </w:rPr>
      </w:pPr>
      <w:r w:rsidRPr="009E5208">
        <w:rPr>
          <w:rFonts w:ascii="Times New Roman" w:eastAsia="Times New Roman" w:hAnsi="Times New Roman" w:cs="Times New Roman"/>
          <w:b/>
          <w:sz w:val="22"/>
          <w:szCs w:val="22"/>
        </w:rPr>
        <w:t>Chapter Three</w:t>
      </w:r>
    </w:p>
    <w:p w:rsidR="00AC57B0" w:rsidRPr="009E5208" w:rsidRDefault="00AC57B0" w:rsidP="00AC57B0">
      <w:pPr>
        <w:tabs>
          <w:tab w:val="right" w:leader="dot" w:pos="9360"/>
        </w:tabs>
        <w:spacing w:line="480" w:lineRule="auto"/>
        <w:rPr>
          <w:rFonts w:ascii="Times New Roman" w:hAnsi="Times New Roman" w:cs="Times New Roman"/>
          <w:sz w:val="22"/>
          <w:szCs w:val="22"/>
        </w:rPr>
      </w:pPr>
      <w:r w:rsidRPr="009E5208">
        <w:rPr>
          <w:rFonts w:ascii="Times New Roman" w:hAnsi="Times New Roman" w:cs="Times New Roman"/>
          <w:sz w:val="22"/>
          <w:szCs w:val="22"/>
        </w:rPr>
        <w:t>Hindemith’s Performing Style as Seen through His Performance of the Sonata for Piano Four Hands</w:t>
      </w:r>
      <w:r w:rsidRPr="009E5208">
        <w:rPr>
          <w:rFonts w:ascii="Times New Roman" w:hAnsi="Times New Roman" w:cs="Times New Roman"/>
          <w:sz w:val="22"/>
          <w:szCs w:val="22"/>
        </w:rPr>
        <w:tab/>
        <w:t>9</w:t>
      </w:r>
    </w:p>
    <w:p w:rsidR="00AC57B0" w:rsidRPr="009E5208" w:rsidRDefault="00AC57B0" w:rsidP="00AC57B0">
      <w:pPr>
        <w:tabs>
          <w:tab w:val="left" w:pos="720"/>
          <w:tab w:val="right" w:leader="dot" w:pos="9360"/>
        </w:tabs>
        <w:spacing w:line="480" w:lineRule="auto"/>
        <w:rPr>
          <w:rFonts w:ascii="Times New Roman" w:hAnsi="Times New Roman" w:cs="Times New Roman"/>
          <w:sz w:val="22"/>
          <w:szCs w:val="22"/>
        </w:rPr>
      </w:pPr>
      <w:r w:rsidRPr="009E5208">
        <w:rPr>
          <w:rFonts w:ascii="Times New Roman" w:hAnsi="Times New Roman" w:cs="Times New Roman"/>
          <w:sz w:val="22"/>
          <w:szCs w:val="22"/>
        </w:rPr>
        <w:tab/>
        <w:t>Slur</w:t>
      </w:r>
      <w:r w:rsidRPr="009E5208">
        <w:rPr>
          <w:rFonts w:ascii="Times New Roman" w:hAnsi="Times New Roman" w:cs="Times New Roman"/>
          <w:sz w:val="22"/>
          <w:szCs w:val="22"/>
        </w:rPr>
        <w:tab/>
        <w:t>10</w:t>
      </w:r>
    </w:p>
    <w:p w:rsidR="00AC57B0" w:rsidRPr="009E5208" w:rsidRDefault="00AC57B0" w:rsidP="00AC57B0">
      <w:pPr>
        <w:tabs>
          <w:tab w:val="left" w:pos="720"/>
          <w:tab w:val="right" w:leader="dot" w:pos="9360"/>
        </w:tabs>
        <w:spacing w:line="480" w:lineRule="auto"/>
        <w:ind w:firstLine="720"/>
        <w:rPr>
          <w:rFonts w:ascii="Times New Roman" w:hAnsi="Times New Roman" w:cs="Times New Roman"/>
          <w:sz w:val="22"/>
          <w:szCs w:val="22"/>
        </w:rPr>
      </w:pPr>
      <w:r w:rsidRPr="009E5208">
        <w:rPr>
          <w:rFonts w:ascii="Times New Roman" w:hAnsi="Times New Roman" w:cs="Times New Roman"/>
          <w:sz w:val="22"/>
          <w:szCs w:val="22"/>
        </w:rPr>
        <w:t>Tenuto</w:t>
      </w:r>
      <w:r w:rsidRPr="009E5208">
        <w:rPr>
          <w:rFonts w:ascii="Times New Roman" w:hAnsi="Times New Roman" w:cs="Times New Roman"/>
          <w:sz w:val="22"/>
          <w:szCs w:val="22"/>
        </w:rPr>
        <w:tab/>
        <w:t>11</w:t>
      </w:r>
    </w:p>
    <w:p w:rsidR="00AC57B0" w:rsidRPr="009E5208" w:rsidRDefault="00AC57B0" w:rsidP="00AC57B0">
      <w:pPr>
        <w:tabs>
          <w:tab w:val="left" w:pos="720"/>
          <w:tab w:val="right" w:leader="dot" w:pos="9360"/>
        </w:tabs>
        <w:spacing w:line="480" w:lineRule="auto"/>
        <w:ind w:firstLine="720"/>
        <w:rPr>
          <w:rFonts w:ascii="Times New Roman" w:hAnsi="Times New Roman" w:cs="Times New Roman"/>
          <w:sz w:val="22"/>
          <w:szCs w:val="22"/>
        </w:rPr>
      </w:pPr>
      <w:r w:rsidRPr="009E5208">
        <w:rPr>
          <w:rFonts w:ascii="Times New Roman" w:hAnsi="Times New Roman" w:cs="Times New Roman"/>
          <w:sz w:val="22"/>
          <w:szCs w:val="22"/>
        </w:rPr>
        <w:t>Staccato and Accent</w:t>
      </w:r>
      <w:r w:rsidRPr="009E5208">
        <w:rPr>
          <w:rFonts w:ascii="Times New Roman" w:hAnsi="Times New Roman" w:cs="Times New Roman"/>
          <w:sz w:val="22"/>
          <w:szCs w:val="22"/>
        </w:rPr>
        <w:tab/>
        <w:t>17</w:t>
      </w:r>
    </w:p>
    <w:p w:rsidR="00AC57B0" w:rsidRPr="009E5208" w:rsidRDefault="00AC57B0" w:rsidP="00AC57B0">
      <w:pPr>
        <w:tabs>
          <w:tab w:val="right" w:leader="dot" w:pos="9360"/>
        </w:tabs>
        <w:spacing w:line="480" w:lineRule="auto"/>
        <w:rPr>
          <w:rFonts w:ascii="Times New Roman" w:hAnsi="Times New Roman" w:cs="Times New Roman"/>
          <w:b/>
          <w:sz w:val="22"/>
          <w:szCs w:val="22"/>
        </w:rPr>
      </w:pPr>
      <w:r w:rsidRPr="009E5208">
        <w:rPr>
          <w:rFonts w:ascii="Times New Roman" w:hAnsi="Times New Roman" w:cs="Times New Roman"/>
          <w:b/>
          <w:sz w:val="22"/>
          <w:szCs w:val="22"/>
        </w:rPr>
        <w:t>Conclusion</w:t>
      </w:r>
      <w:r w:rsidRPr="009E5208">
        <w:rPr>
          <w:rFonts w:ascii="Times New Roman" w:hAnsi="Times New Roman" w:cs="Times New Roman"/>
          <w:sz w:val="22"/>
          <w:szCs w:val="22"/>
        </w:rPr>
        <w:tab/>
        <w:t>19</w:t>
      </w:r>
    </w:p>
    <w:p w:rsidR="00AC57B0" w:rsidRPr="009E5208" w:rsidRDefault="00AC57B0" w:rsidP="00AC57B0">
      <w:pPr>
        <w:tabs>
          <w:tab w:val="right" w:leader="dot" w:pos="9360"/>
        </w:tabs>
        <w:spacing w:line="480" w:lineRule="auto"/>
        <w:rPr>
          <w:rFonts w:ascii="Times New Roman" w:hAnsi="Times New Roman" w:cs="Times New Roman"/>
          <w:b/>
          <w:sz w:val="22"/>
          <w:szCs w:val="22"/>
        </w:rPr>
      </w:pPr>
      <w:r w:rsidRPr="009E5208">
        <w:rPr>
          <w:rFonts w:ascii="Times New Roman" w:hAnsi="Times New Roman" w:cs="Times New Roman"/>
          <w:b/>
          <w:sz w:val="22"/>
          <w:szCs w:val="22"/>
        </w:rPr>
        <w:t>Appendix</w:t>
      </w:r>
      <w:r w:rsidRPr="009E5208">
        <w:rPr>
          <w:rFonts w:ascii="Times New Roman" w:hAnsi="Times New Roman" w:cs="Times New Roman"/>
          <w:sz w:val="22"/>
          <w:szCs w:val="22"/>
        </w:rPr>
        <w:tab/>
        <w:t>20</w:t>
      </w:r>
    </w:p>
    <w:p w:rsidR="00AC57B0" w:rsidRPr="00A70A76" w:rsidRDefault="00AC57B0" w:rsidP="00A70A76">
      <w:pPr>
        <w:tabs>
          <w:tab w:val="right" w:leader="dot" w:pos="9360"/>
        </w:tabs>
        <w:spacing w:line="480" w:lineRule="auto"/>
        <w:rPr>
          <w:rFonts w:ascii="Times New Roman" w:hAnsi="Times New Roman" w:cs="Times New Roman"/>
          <w:sz w:val="22"/>
          <w:szCs w:val="22"/>
        </w:rPr>
      </w:pPr>
      <w:r w:rsidRPr="009E5208">
        <w:rPr>
          <w:rFonts w:ascii="Times New Roman" w:hAnsi="Times New Roman" w:cs="Times New Roman"/>
          <w:b/>
          <w:sz w:val="22"/>
          <w:szCs w:val="22"/>
        </w:rPr>
        <w:t>Bibliography</w:t>
      </w:r>
      <w:r w:rsidRPr="009E5208">
        <w:rPr>
          <w:rFonts w:ascii="Times New Roman" w:hAnsi="Times New Roman" w:cs="Times New Roman"/>
          <w:sz w:val="22"/>
          <w:szCs w:val="22"/>
        </w:rPr>
        <w:tab/>
        <w:t>29</w:t>
      </w:r>
    </w:p>
    <w:p w:rsidR="00A70A76" w:rsidRPr="00A70A76" w:rsidRDefault="00A70A76" w:rsidP="00AC57B0">
      <w:pPr>
        <w:rPr>
          <w:rFonts w:ascii="Times" w:hAnsi="Times" w:cs="Times"/>
          <w:b/>
          <w:sz w:val="22"/>
          <w:szCs w:val="22"/>
        </w:rPr>
        <w:sectPr w:rsidR="00A70A76" w:rsidRPr="00A70A76" w:rsidSect="00AC57B0">
          <w:headerReference w:type="default" r:id="rId7"/>
          <w:footerReference w:type="default" r:id="rId8"/>
          <w:pgSz w:w="12240" w:h="15840"/>
          <w:pgMar w:top="1440" w:right="1440" w:bottom="1440" w:left="1440" w:header="720" w:footer="720" w:gutter="0"/>
          <w:pgNumType w:fmt="lowerRoman"/>
          <w:cols w:space="720"/>
          <w:docGrid w:linePitch="360"/>
        </w:sectPr>
      </w:pPr>
      <w:r w:rsidRPr="00A70A76">
        <w:rPr>
          <w:rFonts w:ascii="Times" w:hAnsi="Times" w:cs="Times"/>
          <w:b/>
          <w:sz w:val="22"/>
          <w:szCs w:val="22"/>
        </w:rPr>
        <w:t>Transcription of the Printed Score Based on the Recorded Performance</w:t>
      </w:r>
      <w:r w:rsidRPr="00A70A76">
        <w:rPr>
          <w:rFonts w:ascii="Times" w:hAnsi="Times" w:cs="Times"/>
          <w:sz w:val="22"/>
          <w:szCs w:val="22"/>
        </w:rPr>
        <w:t>…………………………...</w:t>
      </w:r>
      <w:bookmarkStart w:id="0" w:name="_GoBack"/>
      <w:bookmarkEnd w:id="0"/>
      <w:r w:rsidRPr="00A70A76">
        <w:rPr>
          <w:rFonts w:ascii="Times" w:hAnsi="Times" w:cs="Times"/>
          <w:sz w:val="22"/>
          <w:szCs w:val="22"/>
        </w:rPr>
        <w:t>30</w:t>
      </w:r>
    </w:p>
    <w:p w:rsidR="00AC57B0" w:rsidRDefault="00AC57B0" w:rsidP="00AC57B0">
      <w:pPr>
        <w:rPr>
          <w:b/>
          <w:sz w:val="20"/>
          <w:szCs w:val="20"/>
        </w:rPr>
      </w:pPr>
    </w:p>
    <w:p w:rsidR="00AC57B0" w:rsidRDefault="00AC57B0" w:rsidP="00AC57B0">
      <w:pPr>
        <w:pStyle w:val="Heading1"/>
      </w:pPr>
      <w:r>
        <w:t>Introduction</w:t>
      </w:r>
    </w:p>
    <w:p w:rsidR="00AC57B0" w:rsidRPr="005D7D21" w:rsidRDefault="00AC57B0" w:rsidP="00AC57B0">
      <w:pPr>
        <w:pStyle w:val="Body"/>
      </w:pPr>
      <w:r w:rsidRPr="005D7D21">
        <w:t>Often, student performers see the works of Hindemith as dogmatic and complex. It is true that</w:t>
      </w:r>
      <w:r>
        <w:t>,</w:t>
      </w:r>
      <w:r w:rsidRPr="005D7D21">
        <w:t xml:space="preserve"> at first glance, Hindemith’s score might puzzle with </w:t>
      </w:r>
      <w:r>
        <w:t xml:space="preserve">its </w:t>
      </w:r>
      <w:r w:rsidRPr="005D7D21">
        <w:t>quick rhythmical and metrical shifts, meticulous tempo changes</w:t>
      </w:r>
      <w:r>
        <w:t>,</w:t>
      </w:r>
      <w:r w:rsidRPr="005D7D21">
        <w:t xml:space="preserve"> and precise articulation and dynamic signs, leaving seemingly little room for a performer’s interpretative ideas. Confused with an abundance of signs, many read Hindemith’s directions in the score not as suggestions, but rather as prescribed instructions</w:t>
      </w:r>
      <w:r>
        <w:t>,</w:t>
      </w:r>
      <w:r w:rsidRPr="005D7D21">
        <w:t xml:space="preserve"> and treat</w:t>
      </w:r>
      <w:r>
        <w:t xml:space="preserve"> </w:t>
      </w:r>
      <w:r w:rsidRPr="005D7D21">
        <w:t>unmarked sections</w:t>
      </w:r>
      <w:r>
        <w:t>,</w:t>
      </w:r>
      <w:r w:rsidRPr="005D7D21">
        <w:t xml:space="preserve"> </w:t>
      </w:r>
      <w:r>
        <w:t xml:space="preserve">or less-marked sections, </w:t>
      </w:r>
      <w:r w:rsidRPr="005D7D21">
        <w:t xml:space="preserve">as less expressive transitions. Although modern generations of performers cannot communicate with the composer, we can, thankfully, draw upon the knowledge of performance practice, memoirs about the composer, </w:t>
      </w:r>
      <w:r>
        <w:t xml:space="preserve">and the </w:t>
      </w:r>
      <w:r w:rsidRPr="005D7D21">
        <w:t>composer’s recordings and interviews, all of which can inform our performance</w:t>
      </w:r>
      <w:r>
        <w:t xml:space="preserve"> of the piece</w:t>
      </w:r>
      <w:r w:rsidRPr="005D7D21">
        <w:t>.</w:t>
      </w:r>
    </w:p>
    <w:p w:rsidR="00AC57B0" w:rsidRPr="005D7D21" w:rsidRDefault="00AC57B0" w:rsidP="00AC57B0">
      <w:pPr>
        <w:pStyle w:val="Body"/>
      </w:pPr>
      <w:r w:rsidRPr="005D7D21">
        <w:t>The biggest influence on my understanding of how to read the score of the Sonata for Piano Four Hands</w:t>
      </w:r>
      <w:r>
        <w:t xml:space="preserve"> </w:t>
      </w:r>
      <w:r w:rsidRPr="005D7D21">
        <w:t xml:space="preserve">was the only recording of Hindemith’s piano playing. It served as a great tool to recognize his performative ideas behind the silent musical text. Another helpful source on the performance practice of Hindemith’s music was the article “An Interview with Keith Wilson on Hindemith’s </w:t>
      </w:r>
      <w:r>
        <w:t>‘</w:t>
      </w:r>
      <w:r w:rsidRPr="005D7D21">
        <w:t>Symphonic Metamorphosis</w:t>
      </w:r>
      <w:r>
        <w:t>’</w:t>
      </w:r>
      <w:r w:rsidRPr="005D7D21">
        <w:t>”</w:t>
      </w:r>
      <w:r w:rsidRPr="005D7D21">
        <w:rPr>
          <w:rStyle w:val="FootnoteReference"/>
        </w:rPr>
        <w:footnoteReference w:id="1"/>
      </w:r>
      <w:r w:rsidRPr="005D7D21">
        <w:t xml:space="preserve">, </w:t>
      </w:r>
      <w:r>
        <w:t>in which</w:t>
      </w:r>
      <w:r w:rsidRPr="005D7D21">
        <w:t xml:space="preserve"> Keith Wilson, a band conductor from Yale, talks about his collaboration with Hindemith and composer's way of marking a score. It </w:t>
      </w:r>
      <w:r>
        <w:t>was nearly</w:t>
      </w:r>
      <w:r w:rsidRPr="005D7D21">
        <w:t xml:space="preserve"> the only source </w:t>
      </w:r>
      <w:r>
        <w:t>that</w:t>
      </w:r>
      <w:r w:rsidRPr="005D7D21">
        <w:t xml:space="preserve"> I could find </w:t>
      </w:r>
      <w:r>
        <w:t xml:space="preserve">the </w:t>
      </w:r>
      <w:r w:rsidRPr="005D7D21">
        <w:t xml:space="preserve">composer’s remarks on how to perform his music. I found it very valuable, even though these words were spoken from the third person. Both sources, the recording and </w:t>
      </w:r>
      <w:r>
        <w:t xml:space="preserve">the </w:t>
      </w:r>
      <w:r w:rsidRPr="005D7D21">
        <w:t>article, illuminated the score as</w:t>
      </w:r>
      <w:r>
        <w:t xml:space="preserve"> a</w:t>
      </w:r>
      <w:r w:rsidRPr="005D7D21">
        <w:t xml:space="preserve"> written document of the composer’s suggestions and his interpretative views. These two sources served as communicative transits between the early 20th-century composer and the modern performer.</w:t>
      </w:r>
    </w:p>
    <w:p w:rsidR="00AC57B0" w:rsidRPr="005D7D21" w:rsidRDefault="00AC57B0" w:rsidP="00AC57B0">
      <w:pPr>
        <w:pStyle w:val="Heading1"/>
        <w:rPr>
          <w:rFonts w:ascii="Times New Roman" w:hAnsi="Times New Roman"/>
        </w:rPr>
      </w:pPr>
      <w:r w:rsidRPr="005D7D21">
        <w:lastRenderedPageBreak/>
        <w:t xml:space="preserve">Chapter </w:t>
      </w:r>
      <w:r>
        <w:t>One:</w:t>
      </w:r>
      <w:r w:rsidRPr="005D7D21">
        <w:rPr>
          <w:rFonts w:ascii="Times New Roman" w:hAnsi="Times New Roman"/>
        </w:rPr>
        <w:t xml:space="preserve"> Hindemith as </w:t>
      </w:r>
      <w:r>
        <w:rPr>
          <w:rFonts w:ascii="Times New Roman" w:hAnsi="Times New Roman"/>
        </w:rPr>
        <w:t>C</w:t>
      </w:r>
      <w:r w:rsidRPr="005D7D21">
        <w:rPr>
          <w:rFonts w:ascii="Times New Roman" w:hAnsi="Times New Roman"/>
        </w:rPr>
        <w:t xml:space="preserve">omposer and </w:t>
      </w:r>
      <w:r>
        <w:rPr>
          <w:rFonts w:ascii="Times New Roman" w:hAnsi="Times New Roman"/>
        </w:rPr>
        <w:t>P</w:t>
      </w:r>
      <w:r w:rsidRPr="005D7D21">
        <w:rPr>
          <w:rFonts w:ascii="Times New Roman" w:hAnsi="Times New Roman"/>
        </w:rPr>
        <w:t>ianist</w:t>
      </w:r>
    </w:p>
    <w:p w:rsidR="00AC57B0" w:rsidRDefault="00AC57B0" w:rsidP="00AC57B0">
      <w:pPr>
        <w:pStyle w:val="Body"/>
      </w:pPr>
      <w:r w:rsidRPr="005D7D21">
        <w:t xml:space="preserve">Paul Hindemith was born in Hanau, close to Frankfurt am Main, Germany, and was taught the violin during his school years. Although an excellent pianist, we have no information on his piano teacher. He entered Frankfurt’s </w:t>
      </w:r>
      <w:r w:rsidRPr="005D7D21">
        <w:rPr>
          <w:i/>
        </w:rPr>
        <w:t xml:space="preserve">Hochschule </w:t>
      </w:r>
      <w:proofErr w:type="spellStart"/>
      <w:r w:rsidRPr="005D7D21">
        <w:rPr>
          <w:i/>
        </w:rPr>
        <w:t>Konservatorium</w:t>
      </w:r>
      <w:proofErr w:type="spellEnd"/>
      <w:r w:rsidRPr="005D7D21">
        <w:t xml:space="preserve"> studying violin, conducting</w:t>
      </w:r>
      <w:r>
        <w:t>,</w:t>
      </w:r>
      <w:r w:rsidRPr="005D7D21">
        <w:t xml:space="preserve"> and composition. During his active compositional years</w:t>
      </w:r>
      <w:r>
        <w:t>,</w:t>
      </w:r>
      <w:r w:rsidRPr="005D7D21">
        <w:t xml:space="preserve"> his music was pronounced by the Nazi </w:t>
      </w:r>
      <w:r>
        <w:t xml:space="preserve">Party </w:t>
      </w:r>
      <w:r w:rsidRPr="005D7D21">
        <w:t>as “degenerate” and “atonal noisemaker.”</w:t>
      </w:r>
      <w:r w:rsidRPr="005D7D21">
        <w:rPr>
          <w:rStyle w:val="FootnoteReference"/>
        </w:rPr>
        <w:footnoteReference w:id="2"/>
      </w:r>
      <w:r w:rsidRPr="005D7D21">
        <w:t xml:space="preserve"> It </w:t>
      </w:r>
      <w:r>
        <w:t>was after</w:t>
      </w:r>
      <w:r w:rsidRPr="005D7D21">
        <w:t xml:space="preserve"> he immigrated to the USA and became a citizen that he had more freedom to compose, perform</w:t>
      </w:r>
      <w:r>
        <w:t>,</w:t>
      </w:r>
      <w:r w:rsidRPr="005D7D21">
        <w:t xml:space="preserve"> and conduct his music to the open-minded audience of the West. While teaching at Yale University, he established himself as a prominent writer of such important treatises as </w:t>
      </w:r>
      <w:r w:rsidRPr="005D7D21">
        <w:rPr>
          <w:i/>
          <w:iCs/>
        </w:rPr>
        <w:t>The Craft of Musical Composition</w:t>
      </w:r>
      <w:r w:rsidRPr="005D7D21">
        <w:t>.</w:t>
      </w:r>
      <w:r>
        <w:t xml:space="preserve"> </w:t>
      </w:r>
      <w:r w:rsidRPr="005D7D21">
        <w:t>Most of the composer’s music portrays a tonal, but non-diatonic</w:t>
      </w:r>
      <w:r>
        <w:t>,</w:t>
      </w:r>
      <w:r w:rsidRPr="005D7D21">
        <w:t xml:space="preserve"> system, which switches among several tonal centers.</w:t>
      </w:r>
    </w:p>
    <w:p w:rsidR="00AC57B0" w:rsidRDefault="00AC57B0" w:rsidP="00AC57B0">
      <w:pPr>
        <w:pStyle w:val="Body"/>
        <w:spacing w:after="240" w:line="240" w:lineRule="auto"/>
        <w:ind w:left="720" w:firstLine="0"/>
      </w:pPr>
      <w:r w:rsidRPr="005D7D21">
        <w:t xml:space="preserve">One of the key features of his system is that he ranks all musical </w:t>
      </w:r>
      <w:hyperlink w:history="1">
        <w:r w:rsidRPr="005D7D21">
          <w:t>intervals</w:t>
        </w:r>
      </w:hyperlink>
      <w:r w:rsidRPr="005D7D21">
        <w:t xml:space="preserve"> of the 12-tone equally tempered scale from the most </w:t>
      </w:r>
      <w:hyperlink w:history="1">
        <w:r w:rsidRPr="005D7D21">
          <w:t>consonant</w:t>
        </w:r>
      </w:hyperlink>
      <w:r w:rsidRPr="005D7D21">
        <w:t xml:space="preserve"> to the most </w:t>
      </w:r>
      <w:hyperlink w:history="1">
        <w:r w:rsidRPr="005D7D21">
          <w:t>dissonant</w:t>
        </w:r>
      </w:hyperlink>
      <w:r w:rsidRPr="005D7D21">
        <w:t xml:space="preserve">. He classifies chords in six categories </w:t>
      </w:r>
      <w:proofErr w:type="gramStart"/>
      <w:r w:rsidRPr="005D7D21">
        <w:t>on the basis of</w:t>
      </w:r>
      <w:proofErr w:type="gramEnd"/>
      <w:r w:rsidRPr="005D7D21">
        <w:t xml:space="preserve"> how dissonant they are, whether or not they contain a tritone, and whether or not they clearly suggest a root or tonal center. Hindemith's philosophy also encompassed melody—he strove for melodies that do not clearly outline major or minor triads.</w:t>
      </w:r>
      <w:r w:rsidRPr="005D7D21">
        <w:rPr>
          <w:rStyle w:val="FootnoteReference"/>
        </w:rPr>
        <w:footnoteReference w:id="3"/>
      </w:r>
      <w:r w:rsidRPr="005D7D21">
        <w:t xml:space="preserve"> </w:t>
      </w:r>
    </w:p>
    <w:p w:rsidR="00AC57B0" w:rsidRPr="005D7D21" w:rsidRDefault="00AC57B0" w:rsidP="00AC57B0">
      <w:pPr>
        <w:pStyle w:val="Body"/>
        <w:rPr>
          <w:shd w:val="clear" w:color="auto" w:fill="FFFFFF"/>
        </w:rPr>
      </w:pPr>
      <w:r w:rsidRPr="005D7D21">
        <w:t>H</w:t>
      </w:r>
      <w:r w:rsidRPr="005D7D21">
        <w:rPr>
          <w:shd w:val="clear" w:color="auto" w:fill="FFFFFF"/>
        </w:rPr>
        <w:t>aving attended a performance of Hindemith's </w:t>
      </w:r>
      <w:proofErr w:type="spellStart"/>
      <w:r>
        <w:fldChar w:fldCharType="begin"/>
      </w:r>
      <w:r>
        <w:instrText>HYPERLINK</w:instrText>
      </w:r>
      <w:r>
        <w:fldChar w:fldCharType="separate"/>
      </w:r>
      <w:r w:rsidRPr="005D7D21">
        <w:rPr>
          <w:i/>
          <w:iCs/>
          <w:shd w:val="clear" w:color="auto" w:fill="FFFFFF"/>
        </w:rPr>
        <w:t>Neues</w:t>
      </w:r>
      <w:proofErr w:type="spellEnd"/>
      <w:r w:rsidRPr="005D7D21">
        <w:rPr>
          <w:i/>
          <w:iCs/>
          <w:shd w:val="clear" w:color="auto" w:fill="FFFFFF"/>
        </w:rPr>
        <w:t xml:space="preserve"> </w:t>
      </w:r>
      <w:proofErr w:type="spellStart"/>
      <w:r w:rsidRPr="005D7D21">
        <w:rPr>
          <w:i/>
          <w:iCs/>
          <w:shd w:val="clear" w:color="auto" w:fill="FFFFFF"/>
        </w:rPr>
        <w:t>vom</w:t>
      </w:r>
      <w:proofErr w:type="spellEnd"/>
      <w:r w:rsidRPr="005D7D21">
        <w:rPr>
          <w:i/>
          <w:iCs/>
          <w:shd w:val="clear" w:color="auto" w:fill="FFFFFF"/>
        </w:rPr>
        <w:t xml:space="preserve"> </w:t>
      </w:r>
      <w:proofErr w:type="spellStart"/>
      <w:r w:rsidRPr="005D7D21">
        <w:rPr>
          <w:i/>
          <w:iCs/>
          <w:shd w:val="clear" w:color="auto" w:fill="FFFFFF"/>
        </w:rPr>
        <w:t>Tage</w:t>
      </w:r>
      <w:proofErr w:type="spellEnd"/>
      <w:r>
        <w:fldChar w:fldCharType="end"/>
      </w:r>
      <w:r w:rsidRPr="005D7D21">
        <w:rPr>
          <w:shd w:val="clear" w:color="auto" w:fill="FFFFFF"/>
        </w:rPr>
        <w:t>, an anonymous critic writing in </w:t>
      </w:r>
      <w:r w:rsidRPr="005D7D21">
        <w:rPr>
          <w:i/>
          <w:iCs/>
          <w:shd w:val="clear" w:color="auto" w:fill="FFFFFF"/>
        </w:rPr>
        <w:t>Opera</w:t>
      </w:r>
      <w:r w:rsidRPr="005D7D21">
        <w:rPr>
          <w:shd w:val="clear" w:color="auto" w:fill="FFFFFF"/>
        </w:rPr>
        <w:t> magazine in 1954, noted that "Mr. Hindemith is no virtuoso conductor, but he does possess an extraordinary knack of making performers understand how his own music is supposed to go."</w:t>
      </w:r>
      <w:r w:rsidRPr="005D7D21">
        <w:rPr>
          <w:rStyle w:val="FootnoteReference"/>
          <w:color w:val="252525"/>
          <w:shd w:val="clear" w:color="auto" w:fill="FFFFFF"/>
        </w:rPr>
        <w:footnoteReference w:id="4"/>
      </w:r>
    </w:p>
    <w:p w:rsidR="00AC57B0" w:rsidRDefault="00AC57B0" w:rsidP="00AC57B0">
      <w:pPr>
        <w:pStyle w:val="Body"/>
      </w:pPr>
      <w:r>
        <w:rPr>
          <w:color w:val="252525"/>
          <w:shd w:val="clear" w:color="auto" w:fill="FFFFFF"/>
        </w:rPr>
        <w:t>While a</w:t>
      </w:r>
      <w:r w:rsidRPr="005D7D21">
        <w:rPr>
          <w:color w:val="252525"/>
          <w:shd w:val="clear" w:color="auto" w:fill="FFFFFF"/>
        </w:rPr>
        <w:t xml:space="preserve"> p</w:t>
      </w:r>
      <w:r w:rsidRPr="005D7D21">
        <w:t xml:space="preserve">rominent composer, Hindemith was also a multi-faceted performer, primarily famous for his talent as a violist and violinist. There is no information on Hindemith’s </w:t>
      </w:r>
      <w:r w:rsidRPr="005D7D21">
        <w:lastRenderedPageBreak/>
        <w:t xml:space="preserve">piano training, but his legacy of piano works shines with outstanding pieces. His piano recording portrays brilliant skill. His piano works not only stand out as </w:t>
      </w:r>
      <w:r>
        <w:t>noteworthy</w:t>
      </w:r>
      <w:r w:rsidRPr="005D7D21">
        <w:t xml:space="preserve"> concert </w:t>
      </w:r>
      <w:proofErr w:type="gramStart"/>
      <w:r w:rsidRPr="005D7D21">
        <w:t>pieces, but</w:t>
      </w:r>
      <w:proofErr w:type="gramEnd"/>
      <w:r w:rsidRPr="005D7D21">
        <w:t xml:space="preserve"> are also very idiomatic. In the chapter “</w:t>
      </w:r>
      <w:r w:rsidRPr="005D7D21">
        <w:rPr>
          <w:i/>
        </w:rPr>
        <w:t>Performers</w:t>
      </w:r>
      <w:r w:rsidRPr="005D7D21">
        <w:t xml:space="preserve">” of his famous book </w:t>
      </w:r>
      <w:r w:rsidRPr="005D7D21">
        <w:rPr>
          <w:i/>
        </w:rPr>
        <w:t>A Composer’s World</w:t>
      </w:r>
      <w:r w:rsidRPr="005D7D21">
        <w:t>, Hindemith spends three sections on description of the keyboard action, its sound production</w:t>
      </w:r>
      <w:r>
        <w:t>,</w:t>
      </w:r>
      <w:r w:rsidRPr="005D7D21">
        <w:t xml:space="preserve"> and historical evolution. He talks about keyboard instruments as a historian and a multi-instrumental composer who thinks of instruments in relation to one another.</w:t>
      </w:r>
      <w:r>
        <w:t xml:space="preserve"> </w:t>
      </w:r>
      <w:r w:rsidRPr="005D7D21">
        <w:t>He mentions positive and negative qualities of each of the instruments, not giving preference to one or another. Regarding the piano, he says: “Remove the keyboard from a piano and what remains is basically a harp.”</w:t>
      </w:r>
      <w:r w:rsidRPr="005D7D21">
        <w:rPr>
          <w:rStyle w:val="FootnoteReference"/>
        </w:rPr>
        <w:footnoteReference w:id="5"/>
      </w:r>
      <w:r w:rsidRPr="005D7D21">
        <w:t xml:space="preserve"> He thinks of the piano as a stringed instrument first, and then as an instrument individualized with hammers. “A hammer will always and basically remain a tool that lengthens and modifies the hand's actions, and the fact that it is covered with tender felt cushions and is equipped with numerous additional refinements will never make it equal to the violin player's finger that touches the string without any intervening transmission of forces. Pianists do not appreciate such statements.”</w:t>
      </w:r>
      <w:r w:rsidRPr="005D7D21">
        <w:rPr>
          <w:rStyle w:val="FootnoteReference"/>
        </w:rPr>
        <w:footnoteReference w:id="6"/>
      </w:r>
      <w:r w:rsidRPr="005D7D21">
        <w:t xml:space="preserve"> As a string player primarily, it is no surprise that he thinks of piano as a stringed instrument first. However, he also compares the piano to yet a different kind of instrument: “Whatever the pianist does, using intellect, hands, and lever arrangements in the process of enlivening musical forms, will always be derived from musical experiences with the human voice.”</w:t>
      </w:r>
      <w:r w:rsidRPr="005D7D21">
        <w:rPr>
          <w:rStyle w:val="FootnoteReference"/>
        </w:rPr>
        <w:footnoteReference w:id="7"/>
      </w:r>
    </w:p>
    <w:p w:rsidR="00AC57B0" w:rsidRPr="005D7D21" w:rsidRDefault="00AC57B0" w:rsidP="00AC57B0">
      <w:pPr>
        <w:pStyle w:val="Body"/>
        <w:rPr>
          <w:color w:val="252525"/>
          <w:shd w:val="clear" w:color="auto" w:fill="FFFFFF"/>
        </w:rPr>
      </w:pPr>
      <w:r w:rsidRPr="009E5208">
        <w:t>The</w:t>
      </w:r>
      <w:r w:rsidRPr="005D7D21">
        <w:t xml:space="preserve"> piano played an immensely important part in Hindemith's compositional heritage, with more than half of his instrumental works partnering with it. As a solo instrument, the piano </w:t>
      </w:r>
      <w:r w:rsidRPr="005D7D21">
        <w:lastRenderedPageBreak/>
        <w:t>became for the composer an experimental laboratory for new sonorities, musical ideas</w:t>
      </w:r>
      <w:r>
        <w:t>,</w:t>
      </w:r>
      <w:r w:rsidRPr="005D7D21">
        <w:t xml:space="preserve"> and implications of new theoretical findings. Hindemith said</w:t>
      </w:r>
      <w:r>
        <w:t>,</w:t>
      </w:r>
      <w:r w:rsidRPr="005D7D21">
        <w:t xml:space="preserve"> regarding the Ragtime of his Suite “1922”: “Forget everything you have learned in your piano lessons. Do not worry whether you must play D sharp with the fourth or the sixth finger. Play this piece wildly but in strict rhythm, like a machine. Use the piano as an interesting kind of percussion instrument and treat it accordingly.”</w:t>
      </w:r>
      <w:r w:rsidRPr="005D7D21">
        <w:rPr>
          <w:rStyle w:val="FootnoteReference"/>
        </w:rPr>
        <w:footnoteReference w:id="8"/>
      </w:r>
      <w:r w:rsidRPr="005D7D21">
        <w:t xml:space="preserve"> As Hindemith was orchestrally</w:t>
      </w:r>
      <w:r>
        <w:t>-</w:t>
      </w:r>
      <w:r w:rsidRPr="005D7D21">
        <w:t>minded, any character he marked on a page came from his multi-layered sound image, applied with perfect understanding of the tone and technique of the instrument he was writing for, where “each of the sonatas is like a musical portrait of the instrument for which it is written.”</w:t>
      </w:r>
      <w:r w:rsidRPr="005D7D21">
        <w:rPr>
          <w:rStyle w:val="FootnoteReference"/>
        </w:rPr>
        <w:footnoteReference w:id="9"/>
      </w:r>
      <w:r w:rsidRPr="005D7D21">
        <w:t xml:space="preserve"> His ability to perform on each of the instruments he composed for was so </w:t>
      </w:r>
      <w:r>
        <w:t>refined</w:t>
      </w:r>
      <w:r w:rsidRPr="005D7D21">
        <w:t xml:space="preserve"> that he did not have to worry about technical execution of the sound image he had in mind. The transition between sound image and its application was immediate for him. He composed sonatas for every instrument, highlighting their specific sound and tone, and his piano sonatas stand out with the depth of sound palate and variety of touch, as if he were writing for a compact version of an orchestra.</w:t>
      </w:r>
    </w:p>
    <w:p w:rsidR="00AC57B0" w:rsidRDefault="00AC57B0" w:rsidP="00AC57B0">
      <w:pPr>
        <w:rPr>
          <w:rFonts w:ascii="Times New Roman" w:hAnsi="Times New Roman" w:cs="Times New Roman"/>
        </w:rPr>
      </w:pPr>
      <w:r>
        <w:rPr>
          <w:rFonts w:ascii="Times New Roman" w:hAnsi="Times New Roman" w:cs="Times New Roman"/>
        </w:rPr>
        <w:br w:type="page"/>
      </w:r>
    </w:p>
    <w:p w:rsidR="00AC57B0" w:rsidRPr="009E5208" w:rsidRDefault="00AC57B0" w:rsidP="00AC57B0">
      <w:pPr>
        <w:pStyle w:val="Heading1"/>
        <w:rPr>
          <w:b w:val="0"/>
        </w:rPr>
      </w:pPr>
      <w:r w:rsidRPr="00282D57">
        <w:lastRenderedPageBreak/>
        <w:t>Chapter Two:</w:t>
      </w:r>
      <w:r w:rsidRPr="00950F1C">
        <w:t xml:space="preserve"> Sonata</w:t>
      </w:r>
      <w:r w:rsidRPr="009E5208">
        <w:t xml:space="preserve"> for Piano Four Hands (1838): Historical Background</w:t>
      </w:r>
    </w:p>
    <w:p w:rsidR="00AC57B0" w:rsidRDefault="00AC57B0" w:rsidP="00AC57B0">
      <w:pPr>
        <w:pStyle w:val="Body"/>
      </w:pPr>
      <w:r w:rsidRPr="005D7D21">
        <w:t xml:space="preserve">The Sonata was written in September of 1938 and published the following year by </w:t>
      </w:r>
      <w:r w:rsidRPr="005D7D21">
        <w:rPr>
          <w:i/>
        </w:rPr>
        <w:t xml:space="preserve">B. Schott’s </w:t>
      </w:r>
      <w:proofErr w:type="spellStart"/>
      <w:r w:rsidRPr="005D7D21">
        <w:rPr>
          <w:bCs/>
          <w:i/>
          <w:kern w:val="36"/>
        </w:rPr>
        <w:t>Söhne</w:t>
      </w:r>
      <w:proofErr w:type="spellEnd"/>
      <w:r w:rsidRPr="005D7D21">
        <w:t xml:space="preserve">. The final edition of the piece is </w:t>
      </w:r>
      <w:r w:rsidRPr="005D7D21">
        <w:rPr>
          <w:i/>
          <w:iCs/>
        </w:rPr>
        <w:t xml:space="preserve">Paul Hindemith- Complete Works, Piano Music II, ed. by Bernhard </w:t>
      </w:r>
      <w:proofErr w:type="spellStart"/>
      <w:r w:rsidRPr="005D7D21">
        <w:rPr>
          <w:i/>
          <w:iCs/>
        </w:rPr>
        <w:t>Billeter</w:t>
      </w:r>
      <w:proofErr w:type="spellEnd"/>
      <w:r w:rsidRPr="005D7D21">
        <w:rPr>
          <w:i/>
          <w:iCs/>
        </w:rPr>
        <w:t xml:space="preserve"> (Schott Music: 200</w:t>
      </w:r>
      <w:r w:rsidRPr="005D7D21">
        <w:t xml:space="preserve">9). The editions differ one from another. There are several issues with the first edition that are problematic in terms of performance. First, measure numbers are absent, and instead, rehearsal numbers are used. However, it creates a problem, as rehearsal numbers do not always indicate the change to larger sections. Rehearsal </w:t>
      </w:r>
      <w:r w:rsidRPr="005D7D21">
        <w:rPr>
          <w:bdr w:val="single" w:sz="4" w:space="0" w:color="auto"/>
        </w:rPr>
        <w:t>10</w:t>
      </w:r>
      <w:r w:rsidRPr="005D7D21">
        <w:t xml:space="preserve"> is mistakenly placed in different measures between the two parts. Second, both parts lack consistent indication of meter change. While in the first movement the meter often switches every measure or two, the change is often not documented in </w:t>
      </w:r>
      <w:proofErr w:type="gramStart"/>
      <w:r w:rsidRPr="005D7D21">
        <w:t>both of the parts</w:t>
      </w:r>
      <w:proofErr w:type="gramEnd"/>
      <w:r w:rsidRPr="005D7D21">
        <w:t>, complicating the performance side of the work. Third, while it is a standard practice for the primo and secondo parts to be placed side by side on two separate pages, due to the mentioned challenges above, it is difficult to trace and compare both parts. In the final edition of the piece, however, the primo and secondo parts are placed on the same page, rehearsal numbers are forfeited, and measure numbers are added</w:t>
      </w:r>
      <w:r>
        <w:t>.</w:t>
      </w:r>
    </w:p>
    <w:p w:rsidR="00AC57B0" w:rsidRDefault="00AC57B0" w:rsidP="00AC57B0">
      <w:pPr>
        <w:pStyle w:val="Body"/>
      </w:pPr>
      <w:r w:rsidRPr="005D7D21">
        <w:t xml:space="preserve">From Hindemith's letters to his wife, we know that there were several performances and several recordings of this sonata with different partners on the primo part. The premiere of the work happened in </w:t>
      </w:r>
      <w:r w:rsidRPr="005D7D21">
        <w:rPr>
          <w:bCs/>
        </w:rPr>
        <w:t>Zürich</w:t>
      </w:r>
      <w:r w:rsidRPr="005D7D21">
        <w:t xml:space="preserve"> in November of 1938 with Walter Frey, an instructor of piano at the Zurich Conservatory and an active concert pianist. Unfortunately, no reviews of their performance</w:t>
      </w:r>
      <w:r>
        <w:t xml:space="preserve"> are</w:t>
      </w:r>
      <w:r w:rsidRPr="005D7D21">
        <w:t xml:space="preserve"> left. The second performance was a year later in New York during Hindemith’s third piano tour with Ms. Hoffmann-Behrendt, whose “particular field is the interpretation of </w:t>
      </w:r>
      <w:r w:rsidRPr="005D7D21">
        <w:lastRenderedPageBreak/>
        <w:t>modern piano works."</w:t>
      </w:r>
      <w:r w:rsidRPr="005D7D21">
        <w:rPr>
          <w:rStyle w:val="FootnoteReference"/>
        </w:rPr>
        <w:footnoteReference w:id="10"/>
      </w:r>
      <w:r w:rsidRPr="005D7D21">
        <w:t xml:space="preserve"> Their recital was noted as "successful" by the </w:t>
      </w:r>
      <w:r w:rsidRPr="005D7D21">
        <w:rPr>
          <w:i/>
        </w:rPr>
        <w:t>New York Times</w:t>
      </w:r>
      <w:r w:rsidRPr="005D7D21">
        <w:t>, though the Sonata was called arid.</w:t>
      </w:r>
      <w:r w:rsidRPr="005D7D21">
        <w:rPr>
          <w:rStyle w:val="FootnoteReference"/>
        </w:rPr>
        <w:footnoteReference w:id="11"/>
      </w:r>
      <w:r w:rsidRPr="005D7D21">
        <w:t xml:space="preserve"> It </w:t>
      </w:r>
      <w:r>
        <w:t>wa</w:t>
      </w:r>
      <w:r w:rsidRPr="005D7D21">
        <w:t xml:space="preserve">s during this time </w:t>
      </w:r>
      <w:r>
        <w:t>that</w:t>
      </w:r>
      <w:r w:rsidRPr="005D7D21">
        <w:t xml:space="preserve"> Hindemith recorded his piano sonata with </w:t>
      </w:r>
      <w:r w:rsidRPr="005D7D21">
        <w:rPr>
          <w:shd w:val="clear" w:color="auto" w:fill="FFFFFF"/>
        </w:rPr>
        <w:t xml:space="preserve">Jesús </w:t>
      </w:r>
      <w:proofErr w:type="spellStart"/>
      <w:r w:rsidRPr="005D7D21">
        <w:rPr>
          <w:shd w:val="clear" w:color="auto" w:fill="FFFFFF"/>
        </w:rPr>
        <w:t>Sanromá</w:t>
      </w:r>
      <w:proofErr w:type="spellEnd"/>
      <w:r w:rsidRPr="005D7D21">
        <w:t>, the only recording of the sonata that is available today</w:t>
      </w:r>
      <w:r w:rsidRPr="005D7D21">
        <w:rPr>
          <w:rStyle w:val="FootnoteReference"/>
        </w:rPr>
        <w:footnoteReference w:id="12"/>
      </w:r>
      <w:r w:rsidRPr="005D7D21">
        <w:t xml:space="preserve">. </w:t>
      </w:r>
      <w:proofErr w:type="spellStart"/>
      <w:r w:rsidRPr="005D7D21">
        <w:t>Sanromá</w:t>
      </w:r>
      <w:proofErr w:type="spellEnd"/>
      <w:r w:rsidRPr="005D7D21">
        <w:t xml:space="preserve"> was Hindemith’s long-time friend and collaborative partner during the third American tour</w:t>
      </w:r>
      <w:r>
        <w:t xml:space="preserve"> and</w:t>
      </w:r>
      <w:r w:rsidRPr="005D7D21">
        <w:t xml:space="preserve"> to whom he also dedicated the Concerto for Piano and Orchestra (1945)</w:t>
      </w:r>
      <w:r>
        <w:t>,</w:t>
      </w:r>
      <w:r w:rsidRPr="005D7D21">
        <w:t xml:space="preserve"> and by whom it also was premiered. In the letter to his wife</w:t>
      </w:r>
      <w:r>
        <w:t>,</w:t>
      </w:r>
      <w:r w:rsidRPr="005D7D21">
        <w:t xml:space="preserve"> Hindemith regards </w:t>
      </w:r>
      <w:proofErr w:type="spellStart"/>
      <w:r w:rsidRPr="005D7D21">
        <w:t>Sanromá</w:t>
      </w:r>
      <w:proofErr w:type="spellEnd"/>
      <w:r w:rsidRPr="005D7D21">
        <w:t xml:space="preserve"> as “an outstanding musician and as a pianist so splendid technically that it is pure joy to play with him.”</w:t>
      </w:r>
      <w:r w:rsidRPr="005D7D21">
        <w:rPr>
          <w:rStyle w:val="FootnoteReference"/>
        </w:rPr>
        <w:footnoteReference w:id="13"/>
      </w:r>
      <w:r w:rsidRPr="005D7D21">
        <w:t xml:space="preserve"> He also mentions about </w:t>
      </w:r>
      <w:proofErr w:type="spellStart"/>
      <w:r w:rsidRPr="005D7D21">
        <w:t>Sanromá's</w:t>
      </w:r>
      <w:proofErr w:type="spellEnd"/>
      <w:r w:rsidRPr="005D7D21">
        <w:t xml:space="preserve"> characteristics as “his playing is first-class… [He] arrived fully practiced and played, apart from a few bars, fully in spirit of the composer.” He describes </w:t>
      </w:r>
      <w:proofErr w:type="spellStart"/>
      <w:r w:rsidRPr="005D7D21">
        <w:t>Sanromá</w:t>
      </w:r>
      <w:proofErr w:type="spellEnd"/>
      <w:r w:rsidRPr="005D7D21">
        <w:t xml:space="preserve"> in a very positive way as a collaborator with flutist </w:t>
      </w:r>
      <w:proofErr w:type="spellStart"/>
      <w:r w:rsidRPr="005D7D21">
        <w:rPr>
          <w:bCs/>
        </w:rPr>
        <w:t>Barrère</w:t>
      </w:r>
      <w:proofErr w:type="spellEnd"/>
      <w:r w:rsidRPr="005D7D21">
        <w:t>: “The two are a wonderful duo; they make the piece more beautiful than it really is…. [they] blew the flute sonata magnificently. They made a very good impression, the large audience responded warmly at once. ”</w:t>
      </w:r>
      <w:r w:rsidRPr="005D7D21">
        <w:rPr>
          <w:rStyle w:val="FootnoteReference"/>
        </w:rPr>
        <w:footnoteReference w:id="14"/>
      </w:r>
      <w:r w:rsidRPr="005D7D21">
        <w:t xml:space="preserve"> It is obvious that their effective partnership played a significant role during the tour, which produced successful performances and a recording available to </w:t>
      </w:r>
      <w:r>
        <w:t>all</w:t>
      </w:r>
      <w:r w:rsidRPr="005D7D21">
        <w:t xml:space="preserve"> today</w:t>
      </w:r>
      <w:r>
        <w:t>.</w:t>
      </w:r>
    </w:p>
    <w:p w:rsidR="00AC57B0" w:rsidRDefault="00AC57B0" w:rsidP="00AC57B0">
      <w:pPr>
        <w:rPr>
          <w:rFonts w:ascii="Times New Roman" w:hAnsi="Times New Roman" w:cs="Times New Roman"/>
        </w:rPr>
      </w:pPr>
      <w:r>
        <w:rPr>
          <w:rFonts w:ascii="Times New Roman" w:hAnsi="Times New Roman" w:cs="Times New Roman"/>
        </w:rPr>
        <w:br w:type="page"/>
      </w:r>
    </w:p>
    <w:p w:rsidR="00AC57B0" w:rsidRPr="005D7D21" w:rsidRDefault="00AC57B0" w:rsidP="00AC57B0">
      <w:pPr>
        <w:pStyle w:val="Heading1"/>
      </w:pPr>
      <w:r w:rsidRPr="005D7D21">
        <w:lastRenderedPageBreak/>
        <w:t xml:space="preserve">Chapter </w:t>
      </w:r>
      <w:r>
        <w:t xml:space="preserve">Three: </w:t>
      </w:r>
      <w:r w:rsidRPr="005D7D21">
        <w:t>Hindemith’s Performing Style through His Recorded Performance of the Sonata for Four Hands</w:t>
      </w:r>
    </w:p>
    <w:p w:rsidR="00AC57B0" w:rsidRDefault="00AC57B0" w:rsidP="00AC57B0">
      <w:pPr>
        <w:pStyle w:val="Body"/>
      </w:pPr>
      <w:r w:rsidRPr="005D7D21">
        <w:t>The following analysis compares Hindemith's interpretative style of the score with his written remarks. I used the last revision of the score as the master copy for the performance edition attached to the written document. To easily show the difference between the printed score and the interpretative decisions of the composer in the recording, the comparative table (</w:t>
      </w:r>
      <w:r w:rsidRPr="005D7D21">
        <w:rPr>
          <w:i/>
        </w:rPr>
        <w:t>Appendi</w:t>
      </w:r>
      <w:r>
        <w:rPr>
          <w:i/>
        </w:rPr>
        <w:t>x</w:t>
      </w:r>
      <w:r w:rsidRPr="005D7D21">
        <w:rPr>
          <w:i/>
        </w:rPr>
        <w:t xml:space="preserve"> A</w:t>
      </w:r>
      <w:r w:rsidRPr="005D7D21">
        <w:t>) was created. To show the results of the findings visually, I marked the composer’s performance style in the master copy with a red ink</w:t>
      </w:r>
      <w:r>
        <w:t>,</w:t>
      </w:r>
      <w:r w:rsidRPr="005D7D21">
        <w:t xml:space="preserve"> trying to acknowledge as many details as I could. To analyze and annotate the recording</w:t>
      </w:r>
      <w:r>
        <w:t>,</w:t>
      </w:r>
      <w:r w:rsidRPr="005D7D21">
        <w:t xml:space="preserve"> I used the program </w:t>
      </w:r>
      <w:r w:rsidRPr="009E5208">
        <w:rPr>
          <w:i/>
        </w:rPr>
        <w:t xml:space="preserve">Sonic </w:t>
      </w:r>
      <w:proofErr w:type="spellStart"/>
      <w:r w:rsidRPr="009E5208">
        <w:rPr>
          <w:i/>
        </w:rPr>
        <w:t>Visualiser</w:t>
      </w:r>
      <w:proofErr w:type="spellEnd"/>
      <w:r w:rsidRPr="005D7D21">
        <w:t>. While it was easier to observe dynamics, articulation</w:t>
      </w:r>
      <w:r>
        <w:t>,</w:t>
      </w:r>
      <w:r w:rsidRPr="005D7D21">
        <w:t xml:space="preserve"> and tempo fluctuations, it was challenging to inspect Hindemith's usage of the pedals, due to an unclear sound </w:t>
      </w:r>
      <w:r>
        <w:t>in</w:t>
      </w:r>
      <w:r w:rsidRPr="005D7D21">
        <w:t xml:space="preserve"> the recording</w:t>
      </w:r>
      <w:r>
        <w:t>.</w:t>
      </w:r>
    </w:p>
    <w:p w:rsidR="00AC57B0" w:rsidRDefault="00AC57B0" w:rsidP="00AC57B0">
      <w:pPr>
        <w:pStyle w:val="Body"/>
      </w:pPr>
      <w:r w:rsidRPr="005D7D21">
        <w:t>The recording of Hindemith’s performance uncovers a depth of musical and pianistic information helpful to any performer tackling the piece. Touch, articulation, dynamics, tempo fluctuations</w:t>
      </w:r>
      <w:r>
        <w:t>,</w:t>
      </w:r>
      <w:r w:rsidRPr="005D7D21">
        <w:t xml:space="preserve"> and treatment of metronome signs are illuminated. Comparative analysis serves as a valuable guide for a more</w:t>
      </w:r>
      <w:r>
        <w:t xml:space="preserve"> </w:t>
      </w:r>
      <w:r w:rsidRPr="005D7D21">
        <w:t xml:space="preserve">informed performance. Understanding the composer’s pianistic touch in his own piece is </w:t>
      </w:r>
      <w:proofErr w:type="gramStart"/>
      <w:r w:rsidRPr="005D7D21">
        <w:t>similar to</w:t>
      </w:r>
      <w:proofErr w:type="gramEnd"/>
      <w:r w:rsidRPr="005D7D21">
        <w:t xml:space="preserve"> participation in a dialogue, where one tries to understand motives and actions of the partner in an unfamiliar situation. Therefore, tackling a composition without </w:t>
      </w:r>
      <w:r>
        <w:t xml:space="preserve">an </w:t>
      </w:r>
      <w:r w:rsidRPr="005D7D21">
        <w:t>understanding of a composer’s interpretative intentions toward such important details as touch, articulation</w:t>
      </w:r>
      <w:r>
        <w:t>,</w:t>
      </w:r>
      <w:r w:rsidRPr="005D7D21">
        <w:t xml:space="preserve"> and pedaling does not inform one’s pianism and technical approach to a piece. It is my intention to show that informed vision of the score creates better interpretative decisions</w:t>
      </w:r>
      <w:r>
        <w:t>.</w:t>
      </w:r>
    </w:p>
    <w:p w:rsidR="00AC57B0" w:rsidRDefault="00AC57B0" w:rsidP="00AC57B0">
      <w:pPr>
        <w:pStyle w:val="Body"/>
      </w:pPr>
    </w:p>
    <w:p w:rsidR="00AC57B0" w:rsidRPr="005D7D21" w:rsidRDefault="00AC57B0" w:rsidP="00AC57B0">
      <w:pPr>
        <w:pStyle w:val="Heading2"/>
        <w:rPr>
          <w:b/>
        </w:rPr>
      </w:pPr>
      <w:r w:rsidRPr="009E5208">
        <w:lastRenderedPageBreak/>
        <w:t>Slur</w:t>
      </w:r>
    </w:p>
    <w:p w:rsidR="00AC57B0" w:rsidRPr="005D7D21" w:rsidRDefault="00AC57B0" w:rsidP="00AC57B0">
      <w:pPr>
        <w:pStyle w:val="Body"/>
      </w:pPr>
      <w:r w:rsidRPr="005D7D21">
        <w:t xml:space="preserve">The four types of articulation symbols marked by the composer in the score are </w:t>
      </w:r>
      <w:r w:rsidRPr="005D7D21">
        <w:rPr>
          <w:i/>
        </w:rPr>
        <w:t>tenuto, accent, staccato,</w:t>
      </w:r>
      <w:r w:rsidRPr="005D7D21">
        <w:t xml:space="preserve"> and slurs. Among these symbols, the slur is the most undefined. The score indicates long slurs over motivic gestures, which is usually defined in standard notation as connected playing. However, in Hindemith’s playing</w:t>
      </w:r>
      <w:r>
        <w:t>,</w:t>
      </w:r>
      <w:r w:rsidRPr="005D7D21">
        <w:t xml:space="preserve"> almost </w:t>
      </w:r>
      <w:proofErr w:type="gramStart"/>
      <w:r w:rsidRPr="005D7D21">
        <w:t>all of</w:t>
      </w:r>
      <w:proofErr w:type="gramEnd"/>
      <w:r w:rsidRPr="005D7D21">
        <w:t xml:space="preserve"> the slurs are broken with a disconnected touch. This non-legato touch that Hindemith uses to perform the notes under the slur is performed with a more defined, forward attack. While determining the coding </w:t>
      </w:r>
      <w:r>
        <w:t xml:space="preserve">on </w:t>
      </w:r>
      <w:r w:rsidRPr="005D7D21">
        <w:t xml:space="preserve">this type of sound during </w:t>
      </w:r>
      <w:r>
        <w:t>transcription</w:t>
      </w:r>
      <w:r w:rsidRPr="005D7D21">
        <w:t>, I decided to mark the gesture as</w:t>
      </w:r>
      <w:r w:rsidRPr="005D7D21">
        <w:rPr>
          <w:i/>
        </w:rPr>
        <w:t xml:space="preserve"> tenuto</w:t>
      </w:r>
      <w:r w:rsidRPr="005D7D21">
        <w:t xml:space="preserve"> under the slurred phrases. Such touch preserves the authentic identity of Hindemith’s heavier and separate sound of these notes accompanied by sustained pedal as seen in </w:t>
      </w:r>
      <w:r w:rsidRPr="009E5208">
        <w:rPr>
          <w:i/>
        </w:rPr>
        <w:t>Example 1</w:t>
      </w:r>
      <w:r w:rsidRPr="005D7D21">
        <w:t xml:space="preserve">: </w:t>
      </w:r>
    </w:p>
    <w:p w:rsidR="00AC57B0" w:rsidRPr="005D7D21" w:rsidRDefault="00AC57B0" w:rsidP="00AC57B0">
      <w:pPr>
        <w:pStyle w:val="Examples"/>
      </w:pPr>
      <w:r w:rsidRPr="005D7D21">
        <w:rPr>
          <w:noProof/>
          <w:lang w:eastAsia="en-US"/>
        </w:rPr>
        <w:drawing>
          <wp:inline distT="0" distB="0" distL="0" distR="0" wp14:anchorId="6F71A015" wp14:editId="75173FC2">
            <wp:extent cx="5083527" cy="1493669"/>
            <wp:effectExtent l="19050" t="0" r="2823"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4439" cy="1499813"/>
                    </a:xfrm>
                    <a:prstGeom prst="rect">
                      <a:avLst/>
                    </a:prstGeom>
                    <a:noFill/>
                    <a:ln>
                      <a:noFill/>
                    </a:ln>
                  </pic:spPr>
                </pic:pic>
              </a:graphicData>
            </a:graphic>
          </wp:inline>
        </w:drawing>
      </w:r>
    </w:p>
    <w:p w:rsidR="00AC57B0" w:rsidRDefault="00AC57B0" w:rsidP="00AC57B0">
      <w:pPr>
        <w:pStyle w:val="Examples"/>
      </w:pPr>
      <w:r w:rsidRPr="005D7D21">
        <w:t>(Example 1)</w:t>
      </w:r>
    </w:p>
    <w:p w:rsidR="00AC57B0" w:rsidRPr="005D7D21" w:rsidRDefault="00AC57B0" w:rsidP="00AC57B0">
      <w:pPr>
        <w:pStyle w:val="Examples"/>
      </w:pPr>
    </w:p>
    <w:p w:rsidR="00AC57B0" w:rsidRDefault="00AC57B0" w:rsidP="00AC57B0">
      <w:pPr>
        <w:pStyle w:val="Body"/>
      </w:pPr>
      <w:r w:rsidRPr="005D7D21">
        <w:t xml:space="preserve">As can be heard through the recording of Hindemith’s playing, the slur is a gesture that outlines a section or suggests general length of a phrase. Most often, the slur is written over a two-measure phrase, and the passages under the slur do not include any extra articulation. It is </w:t>
      </w:r>
      <w:r>
        <w:t>the</w:t>
      </w:r>
      <w:r w:rsidRPr="005D7D21">
        <w:t xml:space="preserve"> responsibility of </w:t>
      </w:r>
      <w:r>
        <w:t>the</w:t>
      </w:r>
      <w:r w:rsidRPr="005D7D21">
        <w:t xml:space="preserve"> performer to find smaller motives and organically weave them into the canva</w:t>
      </w:r>
      <w:r>
        <w:t>s</w:t>
      </w:r>
      <w:r w:rsidRPr="005D7D21">
        <w:t xml:space="preserve"> of </w:t>
      </w:r>
      <w:r>
        <w:t>the</w:t>
      </w:r>
      <w:r w:rsidRPr="005D7D21">
        <w:t xml:space="preserve"> larger phrase with an expressive articulation. Not ornamenting the score with additional details regarding articulation, Hindemith gives authority to </w:t>
      </w:r>
      <w:r>
        <w:t>the</w:t>
      </w:r>
      <w:r w:rsidRPr="005D7D21">
        <w:t xml:space="preserve"> pianist to interpret to his</w:t>
      </w:r>
      <w:r>
        <w:t xml:space="preserve"> or </w:t>
      </w:r>
      <w:r w:rsidRPr="005D7D21">
        <w:t>her best ability. The recording in this case serves an invaluable testimony regarding the mindset of the composer and tools he use</w:t>
      </w:r>
      <w:r>
        <w:t>d</w:t>
      </w:r>
      <w:r w:rsidRPr="005D7D21">
        <w:t xml:space="preserve"> to project his ideas</w:t>
      </w:r>
      <w:r>
        <w:t>.</w:t>
      </w:r>
    </w:p>
    <w:p w:rsidR="00AC57B0" w:rsidRPr="005D7D21" w:rsidRDefault="00AC57B0" w:rsidP="00AC57B0">
      <w:pPr>
        <w:pStyle w:val="Heading2"/>
      </w:pPr>
      <w:r w:rsidRPr="005D7D21">
        <w:lastRenderedPageBreak/>
        <w:t>Tenuto</w:t>
      </w:r>
    </w:p>
    <w:p w:rsidR="00AC57B0" w:rsidRPr="005D7D21" w:rsidRDefault="00AC57B0" w:rsidP="00AC57B0">
      <w:pPr>
        <w:pStyle w:val="Body"/>
      </w:pPr>
      <w:r w:rsidRPr="005D7D21">
        <w:t xml:space="preserve">Hindemith’s recording conveys the recurrent use of </w:t>
      </w:r>
      <w:r w:rsidRPr="005D7D21">
        <w:rPr>
          <w:i/>
        </w:rPr>
        <w:t>tenuto</w:t>
      </w:r>
      <w:r w:rsidRPr="005D7D21">
        <w:t xml:space="preserve">. Even though the composer does not always indicate </w:t>
      </w:r>
      <w:r w:rsidRPr="005D7D21">
        <w:rPr>
          <w:i/>
        </w:rPr>
        <w:t>tenuto</w:t>
      </w:r>
      <w:r w:rsidRPr="005D7D21">
        <w:t xml:space="preserve"> in the printed score, he often applie</w:t>
      </w:r>
      <w:r>
        <w:t>d</w:t>
      </w:r>
      <w:r w:rsidRPr="005D7D21">
        <w:t xml:space="preserve"> it in the performance. He </w:t>
      </w:r>
      <w:r>
        <w:t>uses</w:t>
      </w:r>
      <w:r w:rsidRPr="005D7D21">
        <w:t xml:space="preserve"> it in several different ways </w:t>
      </w:r>
      <w:proofErr w:type="gramStart"/>
      <w:r w:rsidRPr="005D7D21">
        <w:t>in order to</w:t>
      </w:r>
      <w:proofErr w:type="gramEnd"/>
      <w:r w:rsidRPr="005D7D21">
        <w:t xml:space="preserve"> emphasize the detailed nature of a motif and an expressivity of a metrical shift. Hindemith uses </w:t>
      </w:r>
      <w:r w:rsidRPr="005D7D21">
        <w:rPr>
          <w:i/>
        </w:rPr>
        <w:t xml:space="preserve">tenuto </w:t>
      </w:r>
      <w:r w:rsidRPr="005D7D21">
        <w:t>in following cases:</w:t>
      </w:r>
    </w:p>
    <w:p w:rsidR="00AC57B0" w:rsidRPr="005D7D21" w:rsidRDefault="00AC57B0" w:rsidP="00AC57B0">
      <w:pPr>
        <w:pStyle w:val="Body"/>
        <w:numPr>
          <w:ilvl w:val="0"/>
          <w:numId w:val="2"/>
        </w:numPr>
        <w:ind w:left="360"/>
      </w:pPr>
      <w:r w:rsidRPr="005D7D21">
        <w:t>Whenever the notes in the score are not marked with a slur as seen in measures 45-50 of the First movement:</w:t>
      </w:r>
    </w:p>
    <w:p w:rsidR="00AC57B0" w:rsidRPr="005D7D21" w:rsidRDefault="00AC57B0" w:rsidP="00AC57B0">
      <w:pPr>
        <w:pStyle w:val="Examples"/>
      </w:pPr>
      <w:r w:rsidRPr="005D7D21">
        <w:rPr>
          <w:noProof/>
          <w:lang w:eastAsia="en-US"/>
        </w:rPr>
        <w:drawing>
          <wp:inline distT="0" distB="0" distL="0" distR="0" wp14:anchorId="17F5F8AE" wp14:editId="5251E0C9">
            <wp:extent cx="5486400" cy="1491228"/>
            <wp:effectExtent l="0" t="0" r="0" b="762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491228"/>
                    </a:xfrm>
                    <a:prstGeom prst="rect">
                      <a:avLst/>
                    </a:prstGeom>
                    <a:noFill/>
                    <a:ln>
                      <a:noFill/>
                    </a:ln>
                  </pic:spPr>
                </pic:pic>
              </a:graphicData>
            </a:graphic>
          </wp:inline>
        </w:drawing>
      </w:r>
    </w:p>
    <w:p w:rsidR="00AC57B0" w:rsidRPr="005D7D21" w:rsidRDefault="00AC57B0" w:rsidP="00AC57B0">
      <w:pPr>
        <w:pStyle w:val="Examples"/>
      </w:pPr>
      <w:r w:rsidRPr="005D7D21">
        <w:t>(Example 2)</w:t>
      </w:r>
    </w:p>
    <w:p w:rsidR="00AC57B0" w:rsidRPr="005D7D21" w:rsidRDefault="00AC57B0" w:rsidP="00AC57B0">
      <w:pPr>
        <w:pStyle w:val="Examples"/>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At the beginnings of the motivic phrases as seen in measures 59-64 of the First movement:</w:t>
      </w:r>
    </w:p>
    <w:p w:rsidR="00AC57B0" w:rsidRPr="005D7D21" w:rsidRDefault="00AC57B0" w:rsidP="00AC57B0">
      <w:pPr>
        <w:pStyle w:val="Examples"/>
      </w:pPr>
      <w:r w:rsidRPr="005D7D21">
        <w:rPr>
          <w:noProof/>
          <w:lang w:eastAsia="en-US"/>
        </w:rPr>
        <w:drawing>
          <wp:inline distT="0" distB="0" distL="0" distR="0" wp14:anchorId="2A2953FD" wp14:editId="0E87EA01">
            <wp:extent cx="5486400" cy="1570613"/>
            <wp:effectExtent l="0" t="0" r="0" b="4445"/>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570613"/>
                    </a:xfrm>
                    <a:prstGeom prst="rect">
                      <a:avLst/>
                    </a:prstGeom>
                    <a:noFill/>
                    <a:ln>
                      <a:noFill/>
                    </a:ln>
                  </pic:spPr>
                </pic:pic>
              </a:graphicData>
            </a:graphic>
          </wp:inline>
        </w:drawing>
      </w:r>
    </w:p>
    <w:p w:rsidR="00AC57B0" w:rsidRDefault="00AC57B0" w:rsidP="00AC57B0">
      <w:pPr>
        <w:pStyle w:val="Examples"/>
      </w:pPr>
      <w:r w:rsidRPr="005D7D21">
        <w:t>(Example 3)</w:t>
      </w:r>
    </w:p>
    <w:p w:rsidR="00AC57B0" w:rsidRPr="005D7D21" w:rsidRDefault="00AC57B0" w:rsidP="00AC57B0">
      <w:pPr>
        <w:pStyle w:val="Examples"/>
      </w:pPr>
    </w:p>
    <w:p w:rsidR="00AC57B0" w:rsidRPr="005D7D21" w:rsidRDefault="00AC57B0" w:rsidP="00AC57B0">
      <w:pPr>
        <w:pStyle w:val="Body"/>
        <w:ind w:left="360" w:firstLine="0"/>
      </w:pPr>
      <w:r w:rsidRPr="005D7D21">
        <w:t xml:space="preserve">This type of articulation is </w:t>
      </w:r>
      <w:proofErr w:type="gramStart"/>
      <w:r w:rsidRPr="005D7D21">
        <w:t>similar to</w:t>
      </w:r>
      <w:proofErr w:type="gramEnd"/>
      <w:r w:rsidRPr="005D7D21">
        <w:t xml:space="preserve"> the marked score in measures 78-79 of the First movement:</w:t>
      </w:r>
    </w:p>
    <w:p w:rsidR="00AC57B0" w:rsidRPr="005D7D21" w:rsidRDefault="00AC57B0" w:rsidP="00AC57B0">
      <w:pPr>
        <w:pStyle w:val="Examples"/>
      </w:pPr>
      <w:r w:rsidRPr="005D7D21">
        <w:rPr>
          <w:noProof/>
          <w:lang w:eastAsia="en-US"/>
        </w:rPr>
        <w:lastRenderedPageBreak/>
        <w:drawing>
          <wp:inline distT="0" distB="0" distL="0" distR="0" wp14:anchorId="0F28DAB8" wp14:editId="2D5B7AB8">
            <wp:extent cx="5484894" cy="1411111"/>
            <wp:effectExtent l="19050" t="0" r="1506"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459" cy="1409970"/>
                    </a:xfrm>
                    <a:prstGeom prst="rect">
                      <a:avLst/>
                    </a:prstGeom>
                    <a:noFill/>
                    <a:ln>
                      <a:noFill/>
                    </a:ln>
                  </pic:spPr>
                </pic:pic>
              </a:graphicData>
            </a:graphic>
          </wp:inline>
        </w:drawing>
      </w:r>
    </w:p>
    <w:p w:rsidR="00AC57B0" w:rsidRDefault="00AC57B0" w:rsidP="00AC57B0">
      <w:pPr>
        <w:pStyle w:val="Examples"/>
      </w:pPr>
      <w:r w:rsidRPr="005D7D21">
        <w:t>(Example 4)</w:t>
      </w:r>
    </w:p>
    <w:p w:rsidR="00AC57B0" w:rsidRPr="005D7D21" w:rsidRDefault="00AC57B0" w:rsidP="00AC57B0">
      <w:pPr>
        <w:pStyle w:val="Examples"/>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 xml:space="preserve">To emphasize the beginning of a motivic gesture in measures 97-100 of the First movement: </w:t>
      </w:r>
    </w:p>
    <w:p w:rsidR="00AC57B0" w:rsidRPr="005D7D21" w:rsidRDefault="00AC57B0" w:rsidP="00AC57B0">
      <w:pPr>
        <w:pStyle w:val="Examples"/>
      </w:pPr>
      <w:r w:rsidRPr="005D7D21">
        <w:rPr>
          <w:noProof/>
          <w:lang w:eastAsia="en-US"/>
        </w:rPr>
        <w:drawing>
          <wp:inline distT="0" distB="0" distL="0" distR="0" wp14:anchorId="297FAF53" wp14:editId="2275CBC3">
            <wp:extent cx="5486400" cy="1488072"/>
            <wp:effectExtent l="0" t="0" r="0" b="10795"/>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488072"/>
                    </a:xfrm>
                    <a:prstGeom prst="rect">
                      <a:avLst/>
                    </a:prstGeom>
                    <a:noFill/>
                    <a:ln>
                      <a:noFill/>
                    </a:ln>
                  </pic:spPr>
                </pic:pic>
              </a:graphicData>
            </a:graphic>
          </wp:inline>
        </w:drawing>
      </w:r>
    </w:p>
    <w:p w:rsidR="00AC57B0" w:rsidRDefault="00AC57B0" w:rsidP="00AC57B0">
      <w:pPr>
        <w:pStyle w:val="Examples"/>
      </w:pPr>
      <w:r w:rsidRPr="005D7D21">
        <w:t>(Example 5)</w:t>
      </w:r>
    </w:p>
    <w:p w:rsidR="00AC57B0" w:rsidRPr="005D7D21" w:rsidRDefault="00AC57B0" w:rsidP="00AC57B0">
      <w:pPr>
        <w:pStyle w:val="Examples"/>
      </w:pPr>
    </w:p>
    <w:p w:rsidR="00AC57B0" w:rsidRPr="005D7D21" w:rsidRDefault="00AC57B0" w:rsidP="00AC57B0">
      <w:pPr>
        <w:spacing w:line="480" w:lineRule="auto"/>
        <w:ind w:left="360"/>
        <w:rPr>
          <w:rFonts w:ascii="Times New Roman" w:hAnsi="Times New Roman" w:cs="Times New Roman"/>
        </w:rPr>
      </w:pPr>
      <w:r w:rsidRPr="005D7D21">
        <w:rPr>
          <w:rFonts w:ascii="Times New Roman" w:hAnsi="Times New Roman" w:cs="Times New Roman"/>
        </w:rPr>
        <w:t>Such articulation stresses more of a string or singing nature of the instrument (rather than percussive), as more emphasis is put into the expressive intervallic execution.</w:t>
      </w: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 xml:space="preserve">To accentuate motivic gesture with more expressive details within a two-measure phrase, such as in measures 117-121 and in measures 136-141 of the First movement: </w:t>
      </w:r>
    </w:p>
    <w:p w:rsidR="00AC57B0" w:rsidRPr="005D7D21" w:rsidRDefault="00AC57B0" w:rsidP="00AC57B0">
      <w:pPr>
        <w:pStyle w:val="Examples"/>
      </w:pPr>
      <w:r w:rsidRPr="005D7D21">
        <w:rPr>
          <w:noProof/>
          <w:lang w:eastAsia="en-US"/>
        </w:rPr>
        <w:drawing>
          <wp:inline distT="0" distB="0" distL="0" distR="0" wp14:anchorId="1C16ABB1" wp14:editId="2CC57374">
            <wp:extent cx="4530372" cy="1951877"/>
            <wp:effectExtent l="19050" t="0" r="3528"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626" cy="1958449"/>
                    </a:xfrm>
                    <a:prstGeom prst="rect">
                      <a:avLst/>
                    </a:prstGeom>
                    <a:noFill/>
                    <a:ln>
                      <a:noFill/>
                    </a:ln>
                  </pic:spPr>
                </pic:pic>
              </a:graphicData>
            </a:graphic>
          </wp:inline>
        </w:drawing>
      </w:r>
    </w:p>
    <w:p w:rsidR="00AC57B0" w:rsidRDefault="00AC57B0" w:rsidP="00AC57B0">
      <w:pPr>
        <w:pStyle w:val="Examples"/>
      </w:pPr>
      <w:r w:rsidRPr="005D7D21">
        <w:t>(Example 6)</w:t>
      </w:r>
    </w:p>
    <w:p w:rsidR="00AC57B0" w:rsidRPr="005D7D21" w:rsidRDefault="00AC57B0" w:rsidP="00AC57B0">
      <w:pPr>
        <w:pStyle w:val="Examples"/>
      </w:pPr>
    </w:p>
    <w:p w:rsidR="00AC57B0" w:rsidRPr="005D7D21" w:rsidRDefault="00AC57B0" w:rsidP="00AC57B0">
      <w:pPr>
        <w:pStyle w:val="Examples"/>
      </w:pPr>
      <w:r w:rsidRPr="005D7D21">
        <w:rPr>
          <w:noProof/>
          <w:lang w:eastAsia="en-US"/>
        </w:rPr>
        <w:lastRenderedPageBreak/>
        <w:drawing>
          <wp:inline distT="0" distB="0" distL="0" distR="0" wp14:anchorId="2DEAEDED" wp14:editId="28B66D33">
            <wp:extent cx="4643261" cy="1350378"/>
            <wp:effectExtent l="19050" t="0" r="4939"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971" cy="1350003"/>
                    </a:xfrm>
                    <a:prstGeom prst="rect">
                      <a:avLst/>
                    </a:prstGeom>
                    <a:noFill/>
                    <a:ln>
                      <a:noFill/>
                    </a:ln>
                  </pic:spPr>
                </pic:pic>
              </a:graphicData>
            </a:graphic>
          </wp:inline>
        </w:drawing>
      </w:r>
    </w:p>
    <w:p w:rsidR="00AC57B0" w:rsidRDefault="00AC57B0" w:rsidP="00AC57B0">
      <w:pPr>
        <w:pStyle w:val="Examples"/>
      </w:pPr>
      <w:r w:rsidRPr="005D7D21">
        <w:t>(Example 7)</w:t>
      </w:r>
    </w:p>
    <w:p w:rsidR="00AC57B0" w:rsidRPr="005D7D21" w:rsidRDefault="00AC57B0" w:rsidP="00AC57B0">
      <w:pPr>
        <w:pStyle w:val="Examples"/>
      </w:pPr>
    </w:p>
    <w:p w:rsidR="00AC57B0" w:rsidRPr="005D7D21" w:rsidRDefault="00AC57B0" w:rsidP="00AC57B0">
      <w:pPr>
        <w:spacing w:line="480" w:lineRule="auto"/>
        <w:ind w:left="360"/>
        <w:rPr>
          <w:rFonts w:ascii="Times New Roman" w:hAnsi="Times New Roman" w:cs="Times New Roman"/>
        </w:rPr>
      </w:pPr>
      <w:r w:rsidRPr="005D7D21">
        <w:rPr>
          <w:rFonts w:ascii="Times New Roman" w:hAnsi="Times New Roman" w:cs="Times New Roman"/>
        </w:rPr>
        <w:t xml:space="preserve">Hindemith uses this technique similarly in measure 132 of the First movement within a shorter motivic gesture as seen in </w:t>
      </w:r>
      <w:r w:rsidRPr="009E5208">
        <w:rPr>
          <w:rFonts w:ascii="Times New Roman" w:hAnsi="Times New Roman" w:cs="Times New Roman"/>
          <w:i/>
        </w:rPr>
        <w:t>Example 8</w:t>
      </w:r>
      <w:r w:rsidRPr="005D7D21">
        <w:rPr>
          <w:rFonts w:ascii="Times New Roman" w:hAnsi="Times New Roman" w:cs="Times New Roman"/>
        </w:rPr>
        <w:t>:</w:t>
      </w:r>
    </w:p>
    <w:p w:rsidR="00AC57B0" w:rsidRPr="005D7D21" w:rsidRDefault="00AC57B0" w:rsidP="00AC57B0">
      <w:pPr>
        <w:pStyle w:val="Examples"/>
      </w:pPr>
      <w:r w:rsidRPr="005D7D21">
        <w:rPr>
          <w:noProof/>
          <w:lang w:eastAsia="en-US"/>
        </w:rPr>
        <w:drawing>
          <wp:inline distT="0" distB="0" distL="0" distR="0" wp14:anchorId="7987F7AB" wp14:editId="70355986">
            <wp:extent cx="2114550" cy="1917152"/>
            <wp:effectExtent l="19050" t="0" r="0" b="0"/>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6117" cy="1918573"/>
                    </a:xfrm>
                    <a:prstGeom prst="rect">
                      <a:avLst/>
                    </a:prstGeom>
                    <a:noFill/>
                    <a:ln>
                      <a:noFill/>
                    </a:ln>
                  </pic:spPr>
                </pic:pic>
              </a:graphicData>
            </a:graphic>
          </wp:inline>
        </w:drawing>
      </w:r>
    </w:p>
    <w:p w:rsidR="00AC57B0" w:rsidRPr="005D7D21" w:rsidRDefault="00AC57B0" w:rsidP="00AC57B0">
      <w:pPr>
        <w:pStyle w:val="Examples"/>
      </w:pPr>
      <w:r w:rsidRPr="005D7D21">
        <w:t>(Example 8)</w:t>
      </w:r>
    </w:p>
    <w:p w:rsidR="00AC57B0" w:rsidRPr="005D7D21" w:rsidRDefault="00AC57B0" w:rsidP="00AC57B0">
      <w:pPr>
        <w:pStyle w:val="Examples"/>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To emphasize the meandering nature of smaller motivic units in the Second movement, as seen in measures 67-69:</w:t>
      </w:r>
    </w:p>
    <w:p w:rsidR="00AC57B0" w:rsidRPr="005D7D21" w:rsidRDefault="00AC57B0" w:rsidP="00AC57B0">
      <w:pPr>
        <w:pStyle w:val="Examples"/>
      </w:pPr>
      <w:r w:rsidRPr="005D7D21">
        <w:rPr>
          <w:noProof/>
          <w:lang w:eastAsia="en-US"/>
        </w:rPr>
        <w:drawing>
          <wp:inline distT="0" distB="0" distL="0" distR="0" wp14:anchorId="49B85401" wp14:editId="3F7B7A9D">
            <wp:extent cx="3425125" cy="1681456"/>
            <wp:effectExtent l="19050" t="0" r="3875"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5125" cy="1681456"/>
                    </a:xfrm>
                    <a:prstGeom prst="rect">
                      <a:avLst/>
                    </a:prstGeom>
                    <a:noFill/>
                    <a:ln>
                      <a:noFill/>
                    </a:ln>
                  </pic:spPr>
                </pic:pic>
              </a:graphicData>
            </a:graphic>
          </wp:inline>
        </w:drawing>
      </w:r>
      <w:r w:rsidRPr="005D7D21">
        <w:t xml:space="preserve"> </w:t>
      </w:r>
    </w:p>
    <w:p w:rsidR="00AC57B0" w:rsidRPr="005D7D21" w:rsidRDefault="00AC57B0" w:rsidP="00AC57B0">
      <w:pPr>
        <w:pStyle w:val="Examples"/>
      </w:pPr>
      <w:r w:rsidRPr="005D7D21">
        <w:t>(Example 9)</w:t>
      </w:r>
    </w:p>
    <w:p w:rsidR="00AC57B0" w:rsidRPr="005D7D21" w:rsidRDefault="00AC57B0" w:rsidP="00AC57B0">
      <w:pPr>
        <w:pStyle w:val="Examples"/>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 xml:space="preserve">To predict an emergence of a highly energetic section in the Second movement, as seen in measures 54-55 and similarly when the </w:t>
      </w:r>
      <w:r w:rsidRPr="009E5208">
        <w:rPr>
          <w:rFonts w:ascii="Times New Roman" w:hAnsi="Times New Roman" w:cs="Times New Roman"/>
          <w:i/>
        </w:rPr>
        <w:t>A</w:t>
      </w:r>
      <w:r w:rsidRPr="009E5208">
        <w:rPr>
          <w:rFonts w:ascii="Times New Roman" w:hAnsi="Times New Roman" w:cs="Times New Roman"/>
        </w:rPr>
        <w:t xml:space="preserve"> section returns in measures 144-145:</w:t>
      </w:r>
    </w:p>
    <w:p w:rsidR="00AC57B0" w:rsidRPr="005D7D21" w:rsidRDefault="00AC57B0" w:rsidP="00AC57B0">
      <w:pPr>
        <w:pStyle w:val="Examples"/>
        <w:keepNext/>
      </w:pPr>
      <w:r w:rsidRPr="005D7D21">
        <w:rPr>
          <w:noProof/>
          <w:lang w:eastAsia="en-US"/>
        </w:rPr>
        <w:lastRenderedPageBreak/>
        <w:drawing>
          <wp:inline distT="0" distB="0" distL="0" distR="0" wp14:anchorId="7F1BA11D" wp14:editId="6200CBB2">
            <wp:extent cx="2562578" cy="2548167"/>
            <wp:effectExtent l="19050" t="0" r="9172" b="0"/>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940" cy="2552505"/>
                    </a:xfrm>
                    <a:prstGeom prst="rect">
                      <a:avLst/>
                    </a:prstGeom>
                    <a:noFill/>
                    <a:ln>
                      <a:noFill/>
                    </a:ln>
                  </pic:spPr>
                </pic:pic>
              </a:graphicData>
            </a:graphic>
          </wp:inline>
        </w:drawing>
      </w:r>
    </w:p>
    <w:p w:rsidR="00AC57B0" w:rsidRPr="005D7D21" w:rsidRDefault="00AC57B0" w:rsidP="00AC57B0">
      <w:pPr>
        <w:pStyle w:val="Examples"/>
        <w:keepNext/>
      </w:pPr>
      <w:r w:rsidRPr="005D7D21">
        <w:t>(Example 10)</w:t>
      </w:r>
    </w:p>
    <w:p w:rsidR="00AC57B0" w:rsidRPr="005D7D21" w:rsidRDefault="00AC57B0" w:rsidP="00AC57B0">
      <w:pPr>
        <w:spacing w:line="480" w:lineRule="auto"/>
        <w:rPr>
          <w:rFonts w:ascii="Times New Roman" w:hAnsi="Times New Roman" w:cs="Times New Roman"/>
        </w:rPr>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To bring a section forcefully to a quick but powerful culmination in the Second movement, in measures 37-40:</w:t>
      </w:r>
    </w:p>
    <w:p w:rsidR="00AC57B0" w:rsidRPr="005D7D21" w:rsidRDefault="00AC57B0" w:rsidP="00AC57B0">
      <w:pPr>
        <w:pStyle w:val="Examples"/>
      </w:pPr>
      <w:r w:rsidRPr="005D7D21">
        <w:rPr>
          <w:noProof/>
          <w:lang w:eastAsia="en-US"/>
        </w:rPr>
        <w:drawing>
          <wp:inline distT="0" distB="0" distL="0" distR="0" wp14:anchorId="539356BC" wp14:editId="567359CA">
            <wp:extent cx="5204178" cy="2406328"/>
            <wp:effectExtent l="19050" t="0" r="0"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641" cy="2411628"/>
                    </a:xfrm>
                    <a:prstGeom prst="rect">
                      <a:avLst/>
                    </a:prstGeom>
                    <a:noFill/>
                    <a:ln>
                      <a:noFill/>
                    </a:ln>
                  </pic:spPr>
                </pic:pic>
              </a:graphicData>
            </a:graphic>
          </wp:inline>
        </w:drawing>
      </w:r>
    </w:p>
    <w:p w:rsidR="00AC57B0" w:rsidRPr="005D7D21" w:rsidRDefault="00AC57B0" w:rsidP="00AC57B0">
      <w:pPr>
        <w:pStyle w:val="Examples"/>
      </w:pPr>
      <w:r w:rsidRPr="005D7D21">
        <w:t>(Example 11)</w:t>
      </w:r>
    </w:p>
    <w:p w:rsidR="00AC57B0" w:rsidRPr="005D7D21" w:rsidRDefault="00AC57B0" w:rsidP="00AC57B0">
      <w:pPr>
        <w:pStyle w:val="Examples"/>
      </w:pPr>
    </w:p>
    <w:p w:rsidR="00AC57B0" w:rsidRPr="009E5208" w:rsidRDefault="00AC57B0" w:rsidP="00AC57B0">
      <w:pPr>
        <w:pStyle w:val="ListParagraph"/>
        <w:numPr>
          <w:ilvl w:val="0"/>
          <w:numId w:val="2"/>
        </w:numPr>
        <w:spacing w:line="480" w:lineRule="auto"/>
        <w:ind w:left="360"/>
        <w:rPr>
          <w:rFonts w:ascii="Times New Roman" w:hAnsi="Times New Roman" w:cs="Times New Roman"/>
        </w:rPr>
      </w:pPr>
      <w:r w:rsidRPr="009E5208">
        <w:rPr>
          <w:rFonts w:ascii="Times New Roman" w:hAnsi="Times New Roman" w:cs="Times New Roman"/>
        </w:rPr>
        <w:t>To emphasize metric shift and fluctuating flow of the phrase, as in the Second movement’s measures 67-70:</w:t>
      </w:r>
    </w:p>
    <w:p w:rsidR="00AC57B0" w:rsidRPr="005D7D21" w:rsidRDefault="00AC57B0" w:rsidP="00AC57B0">
      <w:pPr>
        <w:pStyle w:val="Examples"/>
      </w:pPr>
      <w:r w:rsidRPr="005D7D21">
        <w:rPr>
          <w:noProof/>
          <w:lang w:eastAsia="en-US"/>
        </w:rPr>
        <w:lastRenderedPageBreak/>
        <w:drawing>
          <wp:inline distT="0" distB="0" distL="0" distR="0" wp14:anchorId="22487F03" wp14:editId="523D6DC1">
            <wp:extent cx="3194755" cy="2800766"/>
            <wp:effectExtent l="19050" t="0" r="5645"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389" cy="2803075"/>
                    </a:xfrm>
                    <a:prstGeom prst="rect">
                      <a:avLst/>
                    </a:prstGeom>
                    <a:noFill/>
                    <a:ln>
                      <a:noFill/>
                    </a:ln>
                  </pic:spPr>
                </pic:pic>
              </a:graphicData>
            </a:graphic>
          </wp:inline>
        </w:drawing>
      </w:r>
    </w:p>
    <w:p w:rsidR="00AC57B0" w:rsidRPr="005D7D21" w:rsidRDefault="00AC57B0" w:rsidP="00AC57B0">
      <w:pPr>
        <w:pStyle w:val="Examples"/>
      </w:pPr>
      <w:r w:rsidRPr="005D7D21">
        <w:t>(Example 12)</w:t>
      </w:r>
    </w:p>
    <w:p w:rsidR="00AC57B0" w:rsidRPr="005D7D21" w:rsidRDefault="00AC57B0" w:rsidP="00AC57B0">
      <w:pPr>
        <w:pStyle w:val="Examples"/>
      </w:pPr>
    </w:p>
    <w:p w:rsidR="00AC57B0" w:rsidRPr="005D7D21" w:rsidRDefault="00AC57B0" w:rsidP="00AC57B0">
      <w:pPr>
        <w:spacing w:line="480" w:lineRule="auto"/>
        <w:ind w:left="360"/>
        <w:rPr>
          <w:rFonts w:ascii="Times New Roman" w:hAnsi="Times New Roman" w:cs="Times New Roman"/>
        </w:rPr>
      </w:pPr>
      <w:r w:rsidRPr="005D7D21">
        <w:rPr>
          <w:rFonts w:ascii="Times New Roman" w:hAnsi="Times New Roman" w:cs="Times New Roman"/>
        </w:rPr>
        <w:t>Interesting</w:t>
      </w:r>
      <w:r>
        <w:rPr>
          <w:rFonts w:ascii="Times New Roman" w:hAnsi="Times New Roman" w:cs="Times New Roman"/>
        </w:rPr>
        <w:t>ly</w:t>
      </w:r>
      <w:r w:rsidRPr="005D7D21">
        <w:rPr>
          <w:rFonts w:ascii="Times New Roman" w:hAnsi="Times New Roman" w:cs="Times New Roman"/>
        </w:rPr>
        <w:t xml:space="preserve">, the following phrase has the same motivic gesture, but is interpreted as written without any </w:t>
      </w:r>
      <w:proofErr w:type="spellStart"/>
      <w:r w:rsidRPr="005D7D21">
        <w:rPr>
          <w:rFonts w:ascii="Times New Roman" w:hAnsi="Times New Roman" w:cs="Times New Roman"/>
        </w:rPr>
        <w:t>agogic</w:t>
      </w:r>
      <w:proofErr w:type="spellEnd"/>
      <w:r w:rsidRPr="005D7D21">
        <w:rPr>
          <w:rFonts w:ascii="Times New Roman" w:hAnsi="Times New Roman" w:cs="Times New Roman"/>
        </w:rPr>
        <w:t xml:space="preserve"> marking. Without tenuto in the second part, and in conjunction with the rising primo part, a more linear sense of the phrase is created. However, Hindemith uses a dynamic variety again to emphasize the shift of the meter in the measures 70-74:</w:t>
      </w:r>
    </w:p>
    <w:p w:rsidR="00AC57B0" w:rsidRPr="005D7D21" w:rsidRDefault="00AC57B0" w:rsidP="00AC57B0">
      <w:pPr>
        <w:pStyle w:val="Examples"/>
      </w:pPr>
      <w:r w:rsidRPr="005D7D21">
        <w:rPr>
          <w:noProof/>
          <w:lang w:eastAsia="en-US"/>
        </w:rPr>
        <w:drawing>
          <wp:inline distT="0" distB="0" distL="0" distR="0" wp14:anchorId="19A872E3" wp14:editId="6E4C25E9">
            <wp:extent cx="5983111" cy="2798937"/>
            <wp:effectExtent l="19050" t="0" r="0" b="0"/>
            <wp:docPr id="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052" cy="2804991"/>
                    </a:xfrm>
                    <a:prstGeom prst="rect">
                      <a:avLst/>
                    </a:prstGeom>
                    <a:noFill/>
                    <a:ln>
                      <a:noFill/>
                    </a:ln>
                  </pic:spPr>
                </pic:pic>
              </a:graphicData>
            </a:graphic>
          </wp:inline>
        </w:drawing>
      </w:r>
    </w:p>
    <w:p w:rsidR="00AC57B0" w:rsidRPr="005D7D21" w:rsidRDefault="00AC57B0" w:rsidP="00AC57B0">
      <w:pPr>
        <w:pStyle w:val="Examples"/>
      </w:pPr>
      <w:r w:rsidRPr="005D7D21">
        <w:t>(Example 13)</w:t>
      </w:r>
    </w:p>
    <w:p w:rsidR="00AC57B0" w:rsidRPr="005D7D21" w:rsidRDefault="00AC57B0" w:rsidP="00AC57B0">
      <w:pPr>
        <w:pStyle w:val="Examples"/>
      </w:pPr>
    </w:p>
    <w:p w:rsidR="00AC57B0" w:rsidRPr="005D7D21" w:rsidRDefault="00AC57B0" w:rsidP="00AC57B0">
      <w:pPr>
        <w:pStyle w:val="Heading2"/>
      </w:pPr>
      <w:r w:rsidRPr="005D7D21">
        <w:lastRenderedPageBreak/>
        <w:t xml:space="preserve">Staccato and Accent </w:t>
      </w:r>
    </w:p>
    <w:p w:rsidR="00AC57B0" w:rsidRDefault="00AC57B0" w:rsidP="00AC57B0">
      <w:pPr>
        <w:pStyle w:val="Body"/>
      </w:pPr>
      <w:r w:rsidRPr="005D7D21">
        <w:rPr>
          <w:i/>
        </w:rPr>
        <w:t xml:space="preserve">Staccato </w:t>
      </w:r>
      <w:r w:rsidRPr="005D7D21">
        <w:t>do not appear in the sonata until the Second movement</w:t>
      </w:r>
      <w:r w:rsidRPr="005D7D21">
        <w:rPr>
          <w:i/>
        </w:rPr>
        <w:t xml:space="preserve">, </w:t>
      </w:r>
      <w:r w:rsidRPr="005D7D21">
        <w:t>where they serve to build a highly spirited character</w:t>
      </w:r>
      <w:r w:rsidRPr="005D7D21">
        <w:rPr>
          <w:i/>
        </w:rPr>
        <w:t>.</w:t>
      </w:r>
      <w:r w:rsidRPr="005D7D21">
        <w:t xml:space="preserve"> Together with other touches of </w:t>
      </w:r>
      <w:r w:rsidRPr="005D7D21">
        <w:rPr>
          <w:i/>
        </w:rPr>
        <w:t>tenuto</w:t>
      </w:r>
      <w:r w:rsidRPr="005D7D21">
        <w:t xml:space="preserve"> and </w:t>
      </w:r>
      <w:r w:rsidRPr="005D7D21">
        <w:rPr>
          <w:i/>
        </w:rPr>
        <w:t>accent</w:t>
      </w:r>
      <w:r w:rsidRPr="005D7D21">
        <w:t xml:space="preserve"> occurred in the movement, the character of the movement is evolving as highly energetic</w:t>
      </w:r>
      <w:r>
        <w:t>.</w:t>
      </w:r>
    </w:p>
    <w:p w:rsidR="00AC57B0" w:rsidRDefault="00AC57B0" w:rsidP="00AC57B0">
      <w:pPr>
        <w:pStyle w:val="Body"/>
      </w:pPr>
      <w:r w:rsidRPr="005D7D21">
        <w:t xml:space="preserve">The </w:t>
      </w:r>
      <w:r w:rsidRPr="005D7D21">
        <w:rPr>
          <w:i/>
        </w:rPr>
        <w:t>accent</w:t>
      </w:r>
      <w:r w:rsidRPr="005D7D21">
        <w:t xml:space="preserve"> is marked in the score frequently, especially in the primo part, and is often interchanged with the </w:t>
      </w:r>
      <w:r w:rsidRPr="005D7D21">
        <w:rPr>
          <w:i/>
        </w:rPr>
        <w:t>tenuto</w:t>
      </w:r>
      <w:r w:rsidRPr="005D7D21">
        <w:t xml:space="preserve">. The recording also shows </w:t>
      </w:r>
      <w:r w:rsidRPr="005D7D21">
        <w:rPr>
          <w:i/>
        </w:rPr>
        <w:t>accents</w:t>
      </w:r>
      <w:r w:rsidRPr="005D7D21">
        <w:t xml:space="preserve"> in the </w:t>
      </w:r>
      <w:proofErr w:type="spellStart"/>
      <w:r w:rsidRPr="005D7D21">
        <w:t>secondo</w:t>
      </w:r>
      <w:proofErr w:type="spellEnd"/>
      <w:r w:rsidRPr="005D7D21">
        <w:t xml:space="preserve"> part used for extra expression</w:t>
      </w:r>
      <w:r>
        <w:t>.</w:t>
      </w:r>
    </w:p>
    <w:p w:rsidR="00AC57B0" w:rsidRPr="005D7D21" w:rsidRDefault="00AC57B0" w:rsidP="00AC57B0">
      <w:pPr>
        <w:pStyle w:val="Body"/>
      </w:pPr>
      <w:r w:rsidRPr="005D7D21">
        <w:t xml:space="preserve">As marked in the score for the primo part and thoroughly followed in the recording by </w:t>
      </w:r>
      <w:proofErr w:type="spellStart"/>
      <w:r w:rsidRPr="005D7D21">
        <w:t>Sanromá</w:t>
      </w:r>
      <w:proofErr w:type="spellEnd"/>
      <w:r w:rsidRPr="005D7D21">
        <w:t xml:space="preserve">, the avoidance of the accent on the first beat gives a very dynamic flow to the phrases. However, Hindemith’s interpretation often omits the written accents, instead emphasizing the first beat, presenting a very animated character as can be seen in measures 14-19: </w:t>
      </w:r>
    </w:p>
    <w:p w:rsidR="00AC57B0" w:rsidRPr="005D7D21" w:rsidRDefault="00AC57B0" w:rsidP="00AC57B0">
      <w:pPr>
        <w:pStyle w:val="Examples"/>
      </w:pPr>
      <w:r w:rsidRPr="005D7D21">
        <w:rPr>
          <w:noProof/>
          <w:lang w:eastAsia="en-US"/>
        </w:rPr>
        <w:drawing>
          <wp:inline distT="0" distB="0" distL="0" distR="0" wp14:anchorId="7A57455D" wp14:editId="010D0C61">
            <wp:extent cx="5486400" cy="1086742"/>
            <wp:effectExtent l="0" t="0" r="0" b="5715"/>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086742"/>
                    </a:xfrm>
                    <a:prstGeom prst="rect">
                      <a:avLst/>
                    </a:prstGeom>
                    <a:noFill/>
                    <a:ln>
                      <a:noFill/>
                    </a:ln>
                  </pic:spPr>
                </pic:pic>
              </a:graphicData>
            </a:graphic>
          </wp:inline>
        </w:drawing>
      </w:r>
    </w:p>
    <w:p w:rsidR="00AC57B0" w:rsidRPr="005D7D21" w:rsidRDefault="00AC57B0" w:rsidP="00AC57B0">
      <w:pPr>
        <w:pStyle w:val="Examples"/>
      </w:pPr>
      <w:r w:rsidRPr="005D7D21">
        <w:t>(Example 14)</w:t>
      </w:r>
    </w:p>
    <w:p w:rsidR="00AC57B0" w:rsidRPr="005D7D21" w:rsidRDefault="00AC57B0" w:rsidP="00AC57B0">
      <w:pPr>
        <w:pStyle w:val="Examples"/>
      </w:pPr>
    </w:p>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conjunction with the primo part, this type of articulation evolves as more collaborative, bold and play-like in measures 14-19 of the Second movement:</w:t>
      </w:r>
    </w:p>
    <w:p w:rsidR="00AC57B0" w:rsidRPr="005D7D21" w:rsidRDefault="00AC57B0" w:rsidP="00AC57B0">
      <w:pPr>
        <w:pStyle w:val="Examples"/>
      </w:pPr>
      <w:r w:rsidRPr="005D7D21">
        <w:rPr>
          <w:noProof/>
          <w:lang w:eastAsia="en-US"/>
        </w:rPr>
        <w:drawing>
          <wp:inline distT="0" distB="0" distL="0" distR="0" wp14:anchorId="6CA0A7FF" wp14:editId="6A59DBC5">
            <wp:extent cx="5486400" cy="1889951"/>
            <wp:effectExtent l="0" t="0" r="0"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889951"/>
                    </a:xfrm>
                    <a:prstGeom prst="rect">
                      <a:avLst/>
                    </a:prstGeom>
                    <a:noFill/>
                    <a:ln>
                      <a:noFill/>
                    </a:ln>
                  </pic:spPr>
                </pic:pic>
              </a:graphicData>
            </a:graphic>
          </wp:inline>
        </w:drawing>
      </w:r>
    </w:p>
    <w:p w:rsidR="00AC57B0" w:rsidRDefault="00AC57B0" w:rsidP="00AC57B0">
      <w:pPr>
        <w:pStyle w:val="Examples"/>
      </w:pPr>
      <w:r>
        <w:t>(</w:t>
      </w:r>
      <w:r w:rsidRPr="00831240">
        <w:t xml:space="preserve">Example </w:t>
      </w:r>
      <w:r>
        <w:t>15)</w:t>
      </w:r>
    </w:p>
    <w:p w:rsidR="00AC57B0" w:rsidRDefault="00AC57B0" w:rsidP="00AC57B0">
      <w:pPr>
        <w:pStyle w:val="Examples"/>
      </w:pPr>
    </w:p>
    <w:p w:rsidR="00AC57B0" w:rsidRPr="005D7D21" w:rsidRDefault="00AC57B0" w:rsidP="00AC57B0">
      <w:pPr>
        <w:pStyle w:val="Body"/>
      </w:pPr>
      <w:r w:rsidRPr="005D7D21">
        <w:lastRenderedPageBreak/>
        <w:t xml:space="preserve">Hindemith uses the </w:t>
      </w:r>
      <w:r w:rsidRPr="005D7D21">
        <w:rPr>
          <w:i/>
        </w:rPr>
        <w:t xml:space="preserve">accent </w:t>
      </w:r>
      <w:r w:rsidRPr="005D7D21">
        <w:t>to also emphasize abrupt nature of the phrases and its rapid move to its culmination in measures 29-32 of the Second movement:</w:t>
      </w:r>
    </w:p>
    <w:p w:rsidR="00AC57B0" w:rsidRPr="005D7D21" w:rsidRDefault="00AC57B0" w:rsidP="00AC57B0">
      <w:pPr>
        <w:pStyle w:val="Examples"/>
      </w:pPr>
      <w:r w:rsidRPr="005D7D21">
        <w:rPr>
          <w:noProof/>
          <w:lang w:eastAsia="en-US"/>
        </w:rPr>
        <w:drawing>
          <wp:inline distT="0" distB="0" distL="0" distR="0" wp14:anchorId="1450FCCB" wp14:editId="01FEC4A0">
            <wp:extent cx="5136444" cy="2353180"/>
            <wp:effectExtent l="19050" t="0" r="7056"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9171" cy="2349848"/>
                    </a:xfrm>
                    <a:prstGeom prst="rect">
                      <a:avLst/>
                    </a:prstGeom>
                    <a:noFill/>
                    <a:ln>
                      <a:noFill/>
                    </a:ln>
                  </pic:spPr>
                </pic:pic>
              </a:graphicData>
            </a:graphic>
          </wp:inline>
        </w:drawing>
      </w:r>
      <w:r w:rsidRPr="005D7D21">
        <w:t xml:space="preserve"> </w:t>
      </w:r>
    </w:p>
    <w:p w:rsidR="00AC57B0" w:rsidRPr="005D7D21" w:rsidRDefault="00AC57B0" w:rsidP="00AC57B0">
      <w:pPr>
        <w:pStyle w:val="Examples"/>
      </w:pPr>
      <w:r w:rsidRPr="005D7D21">
        <w:t>(Example 16)</w:t>
      </w:r>
    </w:p>
    <w:p w:rsidR="00AC57B0" w:rsidRPr="005D7D21" w:rsidRDefault="00AC57B0" w:rsidP="00AC57B0">
      <w:pPr>
        <w:pStyle w:val="Examples"/>
      </w:pPr>
    </w:p>
    <w:p w:rsidR="00AC57B0" w:rsidRDefault="00AC57B0" w:rsidP="00AC57B0">
      <w:pPr>
        <w:rPr>
          <w:rFonts w:ascii="Times New Roman" w:hAnsi="Times New Roman" w:cs="Times New Roman"/>
        </w:rPr>
      </w:pPr>
      <w:r>
        <w:rPr>
          <w:rFonts w:ascii="Times New Roman" w:hAnsi="Times New Roman" w:cs="Times New Roman"/>
        </w:rPr>
        <w:br w:type="page"/>
      </w:r>
    </w:p>
    <w:p w:rsidR="00AC57B0" w:rsidRPr="005D7D21" w:rsidRDefault="00AC57B0" w:rsidP="00AC57B0">
      <w:pPr>
        <w:pStyle w:val="Heading1"/>
      </w:pPr>
      <w:r w:rsidRPr="005D7D21">
        <w:lastRenderedPageBreak/>
        <w:t>Conclusion</w:t>
      </w:r>
    </w:p>
    <w:p w:rsidR="00AC57B0" w:rsidRPr="005D7D21" w:rsidRDefault="00AC57B0" w:rsidP="00AC57B0">
      <w:pPr>
        <w:pStyle w:val="Body"/>
      </w:pPr>
      <w:r w:rsidRPr="005D7D21">
        <w:t>Before I discovered the recording, I referred to Hindemith's</w:t>
      </w:r>
      <w:r>
        <w:t xml:space="preserve"> score</w:t>
      </w:r>
      <w:r w:rsidRPr="005D7D21">
        <w:t xml:space="preserve"> markings as the </w:t>
      </w:r>
      <w:r>
        <w:t>most accurate</w:t>
      </w:r>
      <w:r w:rsidRPr="005D7D21">
        <w:t xml:space="preserve"> instructions regarding articulation and expressivity of the touch. However, after analyses of the recording, I observed that </w:t>
      </w:r>
      <w:r>
        <w:t xml:space="preserve">the </w:t>
      </w:r>
      <w:r w:rsidRPr="005D7D21">
        <w:t>composer's interpretation of his own score often</w:t>
      </w:r>
      <w:r>
        <w:t xml:space="preserve"> differs</w:t>
      </w:r>
      <w:r w:rsidRPr="005D7D21">
        <w:t xml:space="preserve"> from his written remarks. He often changes the tempo, adds articulation under the</w:t>
      </w:r>
      <w:r>
        <w:t xml:space="preserve"> largely</w:t>
      </w:r>
      <w:r w:rsidRPr="005D7D21">
        <w:t xml:space="preserve"> outlined phrases and breaks bigger motivic units onto the smaller motives. </w:t>
      </w:r>
      <w:r>
        <w:t>These additions</w:t>
      </w:r>
      <w:r w:rsidRPr="005D7D21">
        <w:t xml:space="preserve"> </w:t>
      </w:r>
      <w:r>
        <w:t>seem to greatly</w:t>
      </w:r>
      <w:r w:rsidRPr="005D7D21">
        <w:t xml:space="preserve"> enhanc</w:t>
      </w:r>
      <w:r>
        <w:t>e</w:t>
      </w:r>
      <w:r w:rsidRPr="005D7D21">
        <w:t xml:space="preserve"> the character </w:t>
      </w:r>
      <w:r>
        <w:t xml:space="preserve">of each </w:t>
      </w:r>
      <w:r w:rsidRPr="005D7D21">
        <w:t>section</w:t>
      </w:r>
      <w:r>
        <w:t xml:space="preserve"> that</w:t>
      </w:r>
      <w:r w:rsidRPr="005D7D21">
        <w:t xml:space="preserve"> </w:t>
      </w:r>
      <w:r>
        <w:t>is marked with different character or tempo marking</w:t>
      </w:r>
      <w:r w:rsidRPr="005D7D21">
        <w:t>. Therefore, it leaves a modern performer with an abundance of opportunities to experiment with sound, dynamic, and pedals according to his/her aesthetic sense and performative imagination.</w:t>
      </w:r>
      <w:r>
        <w:t xml:space="preserve"> </w:t>
      </w:r>
      <w:r w:rsidRPr="005D7D21">
        <w:t xml:space="preserve">The focus of this study was </w:t>
      </w:r>
      <w:r>
        <w:t>to foster</w:t>
      </w:r>
      <w:r w:rsidRPr="005D7D21">
        <w:t xml:space="preserve"> an understanding of</w:t>
      </w:r>
      <w:r>
        <w:t xml:space="preserve"> </w:t>
      </w:r>
      <w:r w:rsidRPr="005D7D21">
        <w:t>Hindemith at the piano—a task, which ha</w:t>
      </w:r>
      <w:r>
        <w:t>d</w:t>
      </w:r>
      <w:r w:rsidRPr="005D7D21">
        <w:t xml:space="preserve"> never been addressed before. </w:t>
      </w:r>
      <w:r>
        <w:t>Analyzing</w:t>
      </w:r>
      <w:r w:rsidRPr="005D7D21">
        <w:t xml:space="preserve"> the recording of Hindemith himself at the piano was a necessary tool toward a better comprehension and interpretation of his piano music. At least three most distinct factors could be implied from this comparative study of the recording and the score:</w:t>
      </w:r>
    </w:p>
    <w:p w:rsidR="00AC57B0" w:rsidRPr="009E5208" w:rsidRDefault="00AC57B0" w:rsidP="00AC57B0">
      <w:pPr>
        <w:pStyle w:val="ListParagraph"/>
        <w:numPr>
          <w:ilvl w:val="0"/>
          <w:numId w:val="3"/>
        </w:numPr>
        <w:spacing w:line="480" w:lineRule="auto"/>
        <w:ind w:left="360"/>
        <w:rPr>
          <w:rFonts w:ascii="Times New Roman" w:hAnsi="Times New Roman" w:cs="Times New Roman"/>
        </w:rPr>
      </w:pPr>
      <w:r w:rsidRPr="009E5208">
        <w:rPr>
          <w:rFonts w:ascii="Times New Roman" w:hAnsi="Times New Roman" w:cs="Times New Roman"/>
        </w:rPr>
        <w:t>The symbol of a slur in Hindemith’s writing serves as an outline of a bigger motivic gesture, inviting a performer to find and articulate smaller motivic units within;</w:t>
      </w:r>
    </w:p>
    <w:p w:rsidR="00AC57B0" w:rsidRPr="009E5208" w:rsidRDefault="00AC57B0" w:rsidP="00AC57B0">
      <w:pPr>
        <w:pStyle w:val="ListParagraph"/>
        <w:numPr>
          <w:ilvl w:val="0"/>
          <w:numId w:val="3"/>
        </w:numPr>
        <w:spacing w:line="480" w:lineRule="auto"/>
        <w:ind w:left="360"/>
        <w:rPr>
          <w:rFonts w:ascii="Times New Roman" w:hAnsi="Times New Roman" w:cs="Times New Roman"/>
        </w:rPr>
      </w:pPr>
      <w:r w:rsidRPr="009E5208">
        <w:rPr>
          <w:rFonts w:ascii="Times New Roman" w:hAnsi="Times New Roman" w:cs="Times New Roman"/>
        </w:rPr>
        <w:t xml:space="preserve">It is detrimental to find the most expressive articulative touch for each section that is indicated with different tempo remarks to convey a </w:t>
      </w:r>
      <w:proofErr w:type="gramStart"/>
      <w:r w:rsidRPr="009E5208">
        <w:rPr>
          <w:rFonts w:ascii="Times New Roman" w:hAnsi="Times New Roman" w:cs="Times New Roman"/>
        </w:rPr>
        <w:t>particular character</w:t>
      </w:r>
      <w:proofErr w:type="gramEnd"/>
      <w:r w:rsidRPr="009E5208">
        <w:rPr>
          <w:rFonts w:ascii="Times New Roman" w:hAnsi="Times New Roman" w:cs="Times New Roman"/>
        </w:rPr>
        <w:t>;</w:t>
      </w:r>
    </w:p>
    <w:p w:rsidR="00AC57B0" w:rsidRDefault="00AC57B0" w:rsidP="00AC57B0">
      <w:pPr>
        <w:pStyle w:val="ListParagraph"/>
        <w:numPr>
          <w:ilvl w:val="0"/>
          <w:numId w:val="3"/>
        </w:numPr>
        <w:spacing w:line="480" w:lineRule="auto"/>
        <w:ind w:left="360"/>
        <w:rPr>
          <w:rFonts w:ascii="Times New Roman" w:hAnsi="Times New Roman" w:cs="Times New Roman"/>
        </w:rPr>
      </w:pPr>
      <w:r w:rsidRPr="009E5208">
        <w:rPr>
          <w:rFonts w:ascii="Times New Roman" w:hAnsi="Times New Roman" w:cs="Times New Roman"/>
        </w:rPr>
        <w:t>It is important to carefully consider and wisely apply even existing pedaling and tempo remarks written by the composer to create a more expressive performance</w:t>
      </w:r>
      <w:r>
        <w:rPr>
          <w:rFonts w:ascii="Times New Roman" w:hAnsi="Times New Roman" w:cs="Times New Roman"/>
        </w:rPr>
        <w:t>.</w:t>
      </w:r>
    </w:p>
    <w:p w:rsidR="00AC57B0" w:rsidRPr="005D7D21" w:rsidRDefault="00AC57B0" w:rsidP="00AC57B0">
      <w:pPr>
        <w:pStyle w:val="Body"/>
      </w:pPr>
      <w:r w:rsidRPr="005D7D21">
        <w:t xml:space="preserve">It is my hope that </w:t>
      </w:r>
      <w:r>
        <w:t xml:space="preserve">the </w:t>
      </w:r>
      <w:r w:rsidRPr="005D7D21">
        <w:t>present comparative analysis of the composer’s interpretative style and published score w</w:t>
      </w:r>
      <w:r>
        <w:t>ill</w:t>
      </w:r>
      <w:r w:rsidRPr="005D7D21">
        <w:t xml:space="preserve"> help other pianists to consider the composer's specific tempo </w:t>
      </w:r>
      <w:r w:rsidRPr="005D7D21">
        <w:lastRenderedPageBreak/>
        <w:t xml:space="preserve">indications, dynamics, articulation and pedaling </w:t>
      </w:r>
      <w:proofErr w:type="gramStart"/>
      <w:r w:rsidRPr="005D7D21">
        <w:t>in order to</w:t>
      </w:r>
      <w:proofErr w:type="gramEnd"/>
      <w:r w:rsidRPr="005D7D21">
        <w:t xml:space="preserve"> create a more meaningful and defined performance.</w:t>
      </w:r>
    </w:p>
    <w:p w:rsidR="00AC57B0" w:rsidRDefault="00AC57B0" w:rsidP="00AC57B0">
      <w:pPr>
        <w:rPr>
          <w:rFonts w:ascii="Times New Roman" w:hAnsi="Times New Roman" w:cs="Times New Roman"/>
          <w:b/>
        </w:rPr>
      </w:pPr>
      <w:r>
        <w:rPr>
          <w:rFonts w:ascii="Times New Roman" w:hAnsi="Times New Roman" w:cs="Times New Roman"/>
          <w:b/>
        </w:rPr>
        <w:br w:type="page"/>
      </w:r>
    </w:p>
    <w:p w:rsidR="00AC57B0" w:rsidRPr="005D7D21" w:rsidRDefault="00AC57B0" w:rsidP="00AC57B0">
      <w:pPr>
        <w:pStyle w:val="Heading1"/>
      </w:pPr>
      <w:r w:rsidRPr="005D7D21">
        <w:lastRenderedPageBreak/>
        <w:t>Appendix A</w:t>
      </w:r>
    </w:p>
    <w:p w:rsidR="00AC57B0" w:rsidRPr="005D7D21" w:rsidRDefault="00AC57B0" w:rsidP="00AC57B0">
      <w:pPr>
        <w:spacing w:line="480" w:lineRule="auto"/>
        <w:jc w:val="center"/>
        <w:rPr>
          <w:rFonts w:ascii="Times New Roman" w:hAnsi="Times New Roman" w:cs="Times New Roman"/>
          <w:b/>
        </w:rPr>
      </w:pPr>
      <w:r w:rsidRPr="005D7D21">
        <w:rPr>
          <w:rFonts w:ascii="Times New Roman" w:hAnsi="Times New Roman" w:cs="Times New Roman"/>
          <w:b/>
        </w:rPr>
        <w:t>Comparative Table of the Piano Sonata for Four Hands recorded by Hindemith/</w:t>
      </w:r>
      <w:proofErr w:type="spellStart"/>
      <w:r w:rsidRPr="005D7D21">
        <w:rPr>
          <w:rFonts w:ascii="Times New Roman" w:hAnsi="Times New Roman" w:cs="Times New Roman"/>
          <w:b/>
        </w:rPr>
        <w:t>Sanroma</w:t>
      </w:r>
      <w:proofErr w:type="spellEnd"/>
      <w:r w:rsidRPr="005D7D21">
        <w:rPr>
          <w:rFonts w:ascii="Times New Roman" w:hAnsi="Times New Roman" w:cs="Times New Roman"/>
          <w:b/>
        </w:rPr>
        <w:t xml:space="preserve"> compared to the Printed Edition</w:t>
      </w:r>
    </w:p>
    <w:p w:rsidR="00AC57B0" w:rsidRPr="009E5208" w:rsidRDefault="00AC57B0" w:rsidP="00AC57B0">
      <w:pPr>
        <w:spacing w:line="480" w:lineRule="auto"/>
        <w:jc w:val="center"/>
        <w:rPr>
          <w:rFonts w:ascii="Times New Roman" w:hAnsi="Times New Roman" w:cs="Times New Roman"/>
          <w:i/>
        </w:rPr>
      </w:pPr>
      <w:r w:rsidRPr="009E5208">
        <w:rPr>
          <w:rFonts w:ascii="Times New Roman" w:hAnsi="Times New Roman" w:cs="Times New Roman"/>
          <w:i/>
        </w:rPr>
        <w:t xml:space="preserve">First movement: </w:t>
      </w:r>
      <w:proofErr w:type="spellStart"/>
      <w:r w:rsidRPr="009E5208">
        <w:rPr>
          <w:rFonts w:ascii="Times New Roman" w:hAnsi="Times New Roman" w:cs="Times New Roman"/>
          <w:i/>
        </w:rPr>
        <w:t>Mäßig</w:t>
      </w:r>
      <w:proofErr w:type="spellEnd"/>
      <w:r w:rsidRPr="009E5208">
        <w:rPr>
          <w:rFonts w:ascii="Times New Roman" w:hAnsi="Times New Roman" w:cs="Times New Roman"/>
          <w:i/>
        </w:rPr>
        <w:t xml:space="preserve"> </w:t>
      </w:r>
      <w:proofErr w:type="spellStart"/>
      <w:r w:rsidRPr="009E5208">
        <w:rPr>
          <w:rFonts w:ascii="Times New Roman" w:hAnsi="Times New Roman" w:cs="Times New Roman"/>
          <w:i/>
        </w:rPr>
        <w:t>bewegt</w:t>
      </w:r>
      <w:proofErr w:type="spellEnd"/>
    </w:p>
    <w:tbl>
      <w:tblPr>
        <w:tblStyle w:val="TableGrid"/>
        <w:tblW w:w="0" w:type="auto"/>
        <w:jc w:val="center"/>
        <w:tblLayout w:type="fixed"/>
        <w:tblLook w:val="04A0" w:firstRow="1" w:lastRow="0" w:firstColumn="1" w:lastColumn="0" w:noHBand="0" w:noVBand="1"/>
      </w:tblPr>
      <w:tblGrid>
        <w:gridCol w:w="1818"/>
        <w:gridCol w:w="4500"/>
        <w:gridCol w:w="2538"/>
      </w:tblGrid>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mm.#</w:t>
            </w:r>
          </w:p>
        </w:tc>
        <w:tc>
          <w:tcPr>
            <w:tcW w:w="450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Second Edition</w:t>
            </w: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Hindemith/Sonoma Recorded performance</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b/>
              </w:rPr>
            </w:pPr>
          </w:p>
        </w:tc>
        <w:tc>
          <w:tcPr>
            <w:tcW w:w="450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=104</w:t>
            </w: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eastAsia="MS Gothic" w:hAnsi="Times New Roman" w:cs="Times New Roman"/>
              </w:rPr>
              <w:t>=112-117</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b/>
              </w:rPr>
            </w:pPr>
          </w:p>
        </w:tc>
        <w:tc>
          <w:tcPr>
            <w:tcW w:w="4500" w:type="dxa"/>
          </w:tcPr>
          <w:p w:rsidR="00AC57B0" w:rsidRPr="005D7D21" w:rsidRDefault="00AC57B0" w:rsidP="00AC57B0">
            <w:pPr>
              <w:rPr>
                <w:rFonts w:ascii="Times New Roman" w:hAnsi="Times New Roman" w:cs="Times New Roman"/>
                <w:b/>
              </w:rPr>
            </w:pPr>
            <w:r w:rsidRPr="005D7D21">
              <w:rPr>
                <w:rFonts w:ascii="Times New Roman" w:hAnsi="Times New Roman" w:cs="Times New Roman"/>
                <w:b/>
              </w:rPr>
              <w:t xml:space="preserve">Sonata-Allegro form: </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 xml:space="preserve">-Exposition </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(1-67)</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 xml:space="preserve">-Development </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(68-116)</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-Recapitulation</w:t>
            </w:r>
          </w:p>
          <w:p w:rsidR="00AC57B0" w:rsidRPr="005D7D21" w:rsidRDefault="00AC57B0" w:rsidP="00AC57B0">
            <w:pPr>
              <w:rPr>
                <w:rFonts w:ascii="Times New Roman" w:hAnsi="Times New Roman" w:cs="Times New Roman"/>
                <w:b/>
              </w:rPr>
            </w:pPr>
            <w:r w:rsidRPr="005D7D21">
              <w:rPr>
                <w:rFonts w:ascii="Times New Roman" w:hAnsi="Times New Roman" w:cs="Times New Roman"/>
                <w:b/>
              </w:rPr>
              <w:t>(116-160)</w:t>
            </w:r>
          </w:p>
          <w:p w:rsidR="00AC57B0" w:rsidRPr="005D7D21" w:rsidRDefault="00AC57B0" w:rsidP="00AC57B0">
            <w:pPr>
              <w:rPr>
                <w:rFonts w:ascii="Times New Roman" w:hAnsi="Times New Roman" w:cs="Times New Roman"/>
                <w:b/>
              </w:rPr>
            </w:pPr>
          </w:p>
        </w:tc>
        <w:tc>
          <w:tcPr>
            <w:tcW w:w="2538"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b/>
              </w:rPr>
            </w:pPr>
            <w:r w:rsidRPr="005D7D21">
              <w:rPr>
                <w:rFonts w:ascii="Times New Roman" w:hAnsi="Times New Roman" w:cs="Times New Roman"/>
                <w:b/>
              </w:rPr>
              <w:t>Exposition</w:t>
            </w:r>
          </w:p>
        </w:tc>
        <w:tc>
          <w:tcPr>
            <w:tcW w:w="4500" w:type="dxa"/>
          </w:tcPr>
          <w:p w:rsidR="00AC57B0" w:rsidRPr="005D7D21" w:rsidRDefault="00AC57B0" w:rsidP="00AC57B0">
            <w:pPr>
              <w:rPr>
                <w:rFonts w:ascii="Times New Roman" w:hAnsi="Times New Roman" w:cs="Times New Roman"/>
                <w:b/>
              </w:rPr>
            </w:pPr>
          </w:p>
        </w:tc>
        <w:tc>
          <w:tcPr>
            <w:tcW w:w="2538"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21</w:t>
            </w:r>
          </w:p>
        </w:tc>
        <w:tc>
          <w:tcPr>
            <w:tcW w:w="450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mf</w:t>
            </w: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f</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30</w:t>
            </w:r>
          </w:p>
        </w:tc>
        <w:tc>
          <w:tcPr>
            <w:tcW w:w="4500" w:type="dxa"/>
          </w:tcPr>
          <w:p w:rsidR="00AC57B0" w:rsidRPr="005D7D21" w:rsidRDefault="00AC57B0" w:rsidP="00AC57B0">
            <w:pPr>
              <w:spacing w:line="480" w:lineRule="auto"/>
              <w:rPr>
                <w:rFonts w:ascii="Times New Roman" w:hAnsi="Times New Roman" w:cs="Times New Roman"/>
              </w:rPr>
            </w:pP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=114</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rPr>
            </w:pPr>
            <w:r w:rsidRPr="005D7D21">
              <w:rPr>
                <w:rFonts w:ascii="Times New Roman" w:hAnsi="Times New Roman" w:cs="Times New Roman"/>
              </w:rPr>
              <w:t>37-</w:t>
            </w:r>
            <w:r w:rsidRPr="005D7D21">
              <w:rPr>
                <w:rFonts w:ascii="Times New Roman" w:hAnsi="Times New Roman" w:cs="Times New Roman"/>
                <w:b/>
                <w:i/>
              </w:rPr>
              <w:t xml:space="preserve">Ein </w:t>
            </w:r>
            <w:proofErr w:type="spellStart"/>
            <w:r w:rsidRPr="005D7D21">
              <w:rPr>
                <w:rFonts w:ascii="Times New Roman" w:hAnsi="Times New Roman" w:cs="Times New Roman"/>
                <w:b/>
                <w:i/>
              </w:rPr>
              <w:t>wenig</w:t>
            </w:r>
            <w:proofErr w:type="spellEnd"/>
            <w:r w:rsidRPr="005D7D21">
              <w:rPr>
                <w:rFonts w:ascii="Times New Roman" w:hAnsi="Times New Roman" w:cs="Times New Roman"/>
                <w:b/>
                <w:i/>
              </w:rPr>
              <w:t xml:space="preserve"> </w:t>
            </w:r>
            <w:proofErr w:type="spellStart"/>
            <w:r w:rsidRPr="005D7D21">
              <w:rPr>
                <w:rFonts w:ascii="Times New Roman" w:hAnsi="Times New Roman" w:cs="Times New Roman"/>
                <w:b/>
                <w:i/>
              </w:rPr>
              <w:t>einhalten</w:t>
            </w:r>
            <w:proofErr w:type="spellEnd"/>
          </w:p>
        </w:tc>
        <w:tc>
          <w:tcPr>
            <w:tcW w:w="4500" w:type="dxa"/>
          </w:tcPr>
          <w:p w:rsidR="00AC57B0" w:rsidRPr="005D7D21" w:rsidRDefault="00AC57B0" w:rsidP="00AC57B0">
            <w:pPr>
              <w:spacing w:line="480" w:lineRule="auto"/>
              <w:rPr>
                <w:rFonts w:ascii="Times New Roman" w:hAnsi="Times New Roman" w:cs="Times New Roman"/>
              </w:rPr>
            </w:pP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=100</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39</w:t>
            </w:r>
            <w:r w:rsidRPr="005D7D21">
              <w:rPr>
                <w:rFonts w:ascii="Times New Roman" w:hAnsi="Times New Roman" w:cs="Times New Roman"/>
                <w:b/>
              </w:rPr>
              <w:t>-</w:t>
            </w:r>
            <w:r w:rsidRPr="005D7D21">
              <w:rPr>
                <w:rFonts w:ascii="Times New Roman" w:hAnsi="Times New Roman" w:cs="Times New Roman"/>
                <w:b/>
                <w:i/>
              </w:rPr>
              <w:t>Ruhig</w:t>
            </w:r>
          </w:p>
        </w:tc>
        <w:tc>
          <w:tcPr>
            <w:tcW w:w="450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=96</w:t>
            </w:r>
          </w:p>
        </w:tc>
        <w:tc>
          <w:tcPr>
            <w:tcW w:w="2538"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=96-100</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52</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rPr>
                <w:rFonts w:ascii="Times New Roman" w:eastAsia="MS Gothic" w:hAnsi="Times New Roman" w:cs="Times New Roman"/>
              </w:rPr>
            </w:pPr>
            <w:r w:rsidRPr="005D7D21">
              <w:rPr>
                <w:rFonts w:ascii="Times New Roman" w:eastAsia="MS Gothic" w:hAnsi="Times New Roman" w:cs="Times New Roman"/>
              </w:rPr>
              <w:t>Hindemith arpeggiates an octave in the bass</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54</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=107</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54</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rPr>
                <w:rFonts w:ascii="Times New Roman" w:eastAsia="MS Gothic" w:hAnsi="Times New Roman" w:cs="Times New Roman"/>
              </w:rPr>
            </w:pPr>
            <w:r w:rsidRPr="005D7D21">
              <w:rPr>
                <w:rFonts w:ascii="Times New Roman" w:eastAsia="MS Gothic" w:hAnsi="Times New Roman" w:cs="Times New Roman"/>
              </w:rPr>
              <w:t>Hindemith arpeggiates the octave in the bass</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59</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rPr>
            </w:pPr>
            <w:r w:rsidRPr="005D7D21">
              <w:rPr>
                <w:rFonts w:ascii="Times New Roman" w:eastAsia="MS Gothic" w:hAnsi="Times New Roman" w:cs="Times New Roman"/>
                <w:noProof/>
                <w:lang w:eastAsia="en-US"/>
              </w:rPr>
              <w:drawing>
                <wp:inline distT="0" distB="0" distL="0" distR="0" wp14:anchorId="25C9EF8A" wp14:editId="4EF74A90">
                  <wp:extent cx="953135" cy="17843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60</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7FF46773" wp14:editId="5E31B19E">
                  <wp:extent cx="953135" cy="178435"/>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lastRenderedPageBreak/>
              <w:t>61</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3377EA91" wp14:editId="1A6E934C">
                  <wp:extent cx="953135" cy="17843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62</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1F157D30" wp14:editId="16706538">
                  <wp:extent cx="953135" cy="178435"/>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63</w:t>
            </w:r>
          </w:p>
        </w:tc>
        <w:tc>
          <w:tcPr>
            <w:tcW w:w="4500" w:type="dxa"/>
          </w:tcPr>
          <w:p w:rsidR="00AC57B0" w:rsidRPr="005D7D21" w:rsidRDefault="00AC57B0" w:rsidP="00AC57B0">
            <w:pPr>
              <w:spacing w:line="480" w:lineRule="auto"/>
              <w:rPr>
                <w:rFonts w:ascii="Times New Roman" w:eastAsia="MS Gothic" w:hAnsi="Times New Roman" w:cs="Times New Roman"/>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70E7D375" wp14:editId="08A81F9A">
                  <wp:extent cx="953135" cy="178435"/>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b/>
              </w:rPr>
            </w:pPr>
            <w:r w:rsidRPr="005D7D21">
              <w:rPr>
                <w:rFonts w:ascii="Times New Roman" w:hAnsi="Times New Roman" w:cs="Times New Roman"/>
                <w:b/>
              </w:rPr>
              <w:t>Development</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=107</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b/>
              </w:rPr>
            </w:pPr>
            <w:r w:rsidRPr="005D7D21">
              <w:rPr>
                <w:rFonts w:ascii="Times New Roman" w:hAnsi="Times New Roman" w:cs="Times New Roman"/>
              </w:rPr>
              <w:t>84-</w:t>
            </w:r>
            <w:r w:rsidRPr="005D7D21">
              <w:rPr>
                <w:rFonts w:ascii="Times New Roman" w:hAnsi="Times New Roman" w:cs="Times New Roman"/>
                <w:b/>
              </w:rPr>
              <w:t xml:space="preserve"> </w:t>
            </w:r>
            <w:r w:rsidRPr="005D7D21">
              <w:rPr>
                <w:rFonts w:ascii="Times New Roman" w:hAnsi="Times New Roman" w:cs="Times New Roman"/>
                <w:b/>
                <w:i/>
              </w:rPr>
              <w:t xml:space="preserve">Stets </w:t>
            </w:r>
            <w:proofErr w:type="spellStart"/>
            <w:r w:rsidRPr="005D7D21">
              <w:rPr>
                <w:rFonts w:ascii="Times New Roman" w:hAnsi="Times New Roman" w:cs="Times New Roman"/>
                <w:b/>
                <w:i/>
              </w:rPr>
              <w:t>gemessen</w:t>
            </w:r>
            <w:proofErr w:type="spellEnd"/>
            <w:r w:rsidRPr="005D7D21">
              <w:rPr>
                <w:rFonts w:ascii="Times New Roman" w:hAnsi="Times New Roman" w:cs="Times New Roman"/>
                <w:b/>
                <w:i/>
              </w:rPr>
              <w:t xml:space="preserve">, </w:t>
            </w:r>
            <w:proofErr w:type="spellStart"/>
            <w:r w:rsidRPr="005D7D21">
              <w:rPr>
                <w:rFonts w:ascii="Times New Roman" w:hAnsi="Times New Roman" w:cs="Times New Roman"/>
                <w:b/>
                <w:i/>
              </w:rPr>
              <w:t>nicht</w:t>
            </w:r>
            <w:proofErr w:type="spellEnd"/>
            <w:r w:rsidRPr="005D7D21">
              <w:rPr>
                <w:rFonts w:ascii="Times New Roman" w:hAnsi="Times New Roman" w:cs="Times New Roman"/>
                <w:b/>
                <w:i/>
              </w:rPr>
              <w:t xml:space="preserve"> </w:t>
            </w:r>
            <w:proofErr w:type="spellStart"/>
            <w:r w:rsidRPr="005D7D21">
              <w:rPr>
                <w:rFonts w:ascii="Times New Roman" w:hAnsi="Times New Roman" w:cs="Times New Roman"/>
                <w:b/>
                <w:i/>
              </w:rPr>
              <w:t>eilen</w:t>
            </w:r>
            <w:proofErr w:type="spellEnd"/>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=107</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rPr>
            </w:pPr>
            <w:r w:rsidRPr="005D7D21">
              <w:rPr>
                <w:rFonts w:ascii="Times New Roman" w:hAnsi="Times New Roman" w:cs="Times New Roman"/>
              </w:rPr>
              <w:t>86</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rPr>
            </w:pPr>
            <w:r w:rsidRPr="005D7D21">
              <w:rPr>
                <w:rFonts w:ascii="Times New Roman" w:eastAsia="MS Gothic" w:hAnsi="Times New Roman" w:cs="Times New Roman"/>
                <w:noProof/>
                <w:lang w:eastAsia="en-US"/>
              </w:rPr>
              <w:drawing>
                <wp:inline distT="0" distB="0" distL="0" distR="0" wp14:anchorId="34D1003B" wp14:editId="5102B47E">
                  <wp:extent cx="953135" cy="17843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r w:rsidRPr="005D7D21">
              <w:rPr>
                <w:rFonts w:ascii="Times New Roman" w:eastAsia="MS Gothic" w:hAnsi="Times New Roman" w:cs="Times New Roman"/>
              </w:rPr>
              <w:t xml:space="preserve"> </w:t>
            </w:r>
            <w:proofErr w:type="spellStart"/>
            <w:r w:rsidRPr="005D7D21">
              <w:rPr>
                <w:rFonts w:ascii="Times New Roman" w:eastAsia="MS Gothic" w:hAnsi="Times New Roman" w:cs="Times New Roman"/>
              </w:rPr>
              <w:t>mp</w:t>
            </w:r>
            <w:proofErr w:type="spellEnd"/>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89</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=110</w:t>
            </w:r>
          </w:p>
        </w:tc>
      </w:tr>
      <w:tr w:rsidR="00AC57B0" w:rsidRPr="005D7D21" w:rsidTr="00AC57B0">
        <w:trPr>
          <w:cantSplit/>
          <w:jc w:val="center"/>
        </w:trPr>
        <w:tc>
          <w:tcPr>
            <w:tcW w:w="1818" w:type="dxa"/>
          </w:tcPr>
          <w:p w:rsidR="00AC57B0" w:rsidRPr="005D7D21" w:rsidRDefault="00AC57B0" w:rsidP="00AC57B0">
            <w:pPr>
              <w:jc w:val="both"/>
              <w:rPr>
                <w:rFonts w:ascii="Times New Roman" w:hAnsi="Times New Roman" w:cs="Times New Roman"/>
                <w:b/>
              </w:rPr>
            </w:pPr>
            <w:r w:rsidRPr="005D7D21">
              <w:rPr>
                <w:rFonts w:ascii="Times New Roman" w:hAnsi="Times New Roman" w:cs="Times New Roman"/>
              </w:rPr>
              <w:t>91</w:t>
            </w:r>
            <w:r w:rsidRPr="005D7D21">
              <w:rPr>
                <w:rFonts w:ascii="Times New Roman" w:hAnsi="Times New Roman" w:cs="Times New Roman"/>
                <w:b/>
              </w:rPr>
              <w:t>-</w:t>
            </w:r>
            <w:r w:rsidRPr="005D7D21">
              <w:rPr>
                <w:rFonts w:ascii="Times New Roman" w:hAnsi="Times New Roman" w:cs="Times New Roman"/>
                <w:b/>
                <w:i/>
              </w:rPr>
              <w:t xml:space="preserve">Nicht </w:t>
            </w:r>
            <w:proofErr w:type="spellStart"/>
            <w:r w:rsidRPr="005D7D21">
              <w:rPr>
                <w:rFonts w:ascii="Times New Roman" w:hAnsi="Times New Roman" w:cs="Times New Roman"/>
                <w:b/>
                <w:i/>
              </w:rPr>
              <w:t>eilen</w:t>
            </w:r>
            <w:proofErr w:type="spellEnd"/>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=118</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b/>
              </w:rPr>
            </w:pPr>
            <w:r w:rsidRPr="005D7D21">
              <w:rPr>
                <w:rFonts w:ascii="Times New Roman" w:hAnsi="Times New Roman" w:cs="Times New Roman"/>
              </w:rPr>
              <w:t>102-103</w:t>
            </w:r>
            <w:r w:rsidRPr="005D7D21">
              <w:rPr>
                <w:rFonts w:ascii="Times New Roman" w:hAnsi="Times New Roman" w:cs="Times New Roman"/>
                <w:b/>
              </w:rPr>
              <w:t>-</w:t>
            </w:r>
            <w:r w:rsidRPr="005D7D21">
              <w:rPr>
                <w:rFonts w:ascii="Times New Roman" w:hAnsi="Times New Roman" w:cs="Times New Roman"/>
                <w:b/>
                <w:i/>
              </w:rPr>
              <w:t>Breit</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6FD3368A" wp14:editId="14E03423">
                  <wp:extent cx="953135" cy="178435"/>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106-107</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783CDAAF" wp14:editId="519E5FB6">
                  <wp:extent cx="953135" cy="178435"/>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109-110</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43CAB7F0" wp14:editId="52FF3E77">
                  <wp:extent cx="953135" cy="178435"/>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114</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ritenuto</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b/>
              </w:rPr>
            </w:pPr>
            <w:r w:rsidRPr="005D7D21">
              <w:rPr>
                <w:rFonts w:ascii="Times New Roman" w:hAnsi="Times New Roman" w:cs="Times New Roman"/>
                <w:b/>
              </w:rPr>
              <w:t>Recapitulation</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=107</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131</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=117</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146</w:t>
            </w:r>
          </w:p>
        </w:tc>
        <w:tc>
          <w:tcPr>
            <w:tcW w:w="4500" w:type="dxa"/>
          </w:tcPr>
          <w:p w:rsidR="00AC57B0" w:rsidRPr="005D7D21" w:rsidRDefault="00AC57B0" w:rsidP="00AC57B0">
            <w:pPr>
              <w:spacing w:line="480" w:lineRule="auto"/>
              <w:rPr>
                <w:rFonts w:ascii="Times New Roman" w:eastAsia="MS Gothic" w:hAnsi="Times New Roman" w:cs="Times New Roman"/>
                <w:b/>
              </w:rPr>
            </w:pP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=104</w:t>
            </w:r>
          </w:p>
        </w:tc>
      </w:tr>
      <w:tr w:rsidR="00AC57B0" w:rsidRPr="005D7D21" w:rsidTr="00AC57B0">
        <w:trPr>
          <w:cantSplit/>
          <w:jc w:val="center"/>
        </w:trPr>
        <w:tc>
          <w:tcPr>
            <w:tcW w:w="181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147</w:t>
            </w:r>
          </w:p>
        </w:tc>
        <w:tc>
          <w:tcPr>
            <w:tcW w:w="4500" w:type="dxa"/>
          </w:tcPr>
          <w:p w:rsidR="00AC57B0" w:rsidRPr="005D7D21" w:rsidRDefault="00AC57B0" w:rsidP="00AC57B0">
            <w:pPr>
              <w:spacing w:line="480" w:lineRule="auto"/>
              <w:rPr>
                <w:rFonts w:ascii="Times New Roman" w:eastAsia="MS Gothic" w:hAnsi="Times New Roman" w:cs="Times New Roman"/>
              </w:rPr>
            </w:pPr>
            <w:r w:rsidRPr="005D7D21">
              <w:rPr>
                <w:rFonts w:ascii="Times New Roman" w:eastAsia="MS Gothic" w:hAnsi="Times New Roman" w:cs="Times New Roman"/>
              </w:rPr>
              <w:t>p</w:t>
            </w: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mp</w:t>
            </w:r>
          </w:p>
        </w:tc>
      </w:tr>
      <w:tr w:rsidR="00AC57B0" w:rsidRPr="005D7D21" w:rsidTr="00AC57B0">
        <w:trPr>
          <w:cantSplit/>
          <w:jc w:val="center"/>
        </w:trPr>
        <w:tc>
          <w:tcPr>
            <w:tcW w:w="1818" w:type="dxa"/>
          </w:tcPr>
          <w:p w:rsidR="00AC57B0" w:rsidRPr="005D7D21" w:rsidRDefault="00AC57B0" w:rsidP="00AC57B0">
            <w:pPr>
              <w:rPr>
                <w:rFonts w:ascii="Times New Roman" w:hAnsi="Times New Roman" w:cs="Times New Roman"/>
                <w:b/>
              </w:rPr>
            </w:pPr>
            <w:r w:rsidRPr="005D7D21">
              <w:rPr>
                <w:rFonts w:ascii="Times New Roman" w:hAnsi="Times New Roman" w:cs="Times New Roman"/>
              </w:rPr>
              <w:t>147-</w:t>
            </w:r>
            <w:r w:rsidRPr="005D7D21">
              <w:rPr>
                <w:rFonts w:ascii="Times New Roman" w:hAnsi="Times New Roman" w:cs="Times New Roman"/>
                <w:b/>
              </w:rPr>
              <w:t xml:space="preserve">Ruhiger, </w:t>
            </w:r>
            <w:proofErr w:type="spellStart"/>
            <w:r w:rsidRPr="005D7D21">
              <w:rPr>
                <w:rFonts w:ascii="Times New Roman" w:hAnsi="Times New Roman" w:cs="Times New Roman"/>
                <w:b/>
              </w:rPr>
              <w:t>feierlich</w:t>
            </w:r>
            <w:proofErr w:type="spellEnd"/>
            <w:r w:rsidRPr="005D7D21">
              <w:rPr>
                <w:rFonts w:ascii="Times New Roman" w:hAnsi="Times New Roman" w:cs="Times New Roman"/>
                <w:b/>
              </w:rPr>
              <w:t xml:space="preserve"> </w:t>
            </w:r>
          </w:p>
        </w:tc>
        <w:tc>
          <w:tcPr>
            <w:tcW w:w="4500" w:type="dxa"/>
          </w:tcPr>
          <w:p w:rsidR="00AC57B0" w:rsidRPr="005D7D21" w:rsidRDefault="00AC57B0" w:rsidP="00AC57B0">
            <w:pPr>
              <w:spacing w:line="480"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=66</w:t>
            </w:r>
          </w:p>
        </w:tc>
        <w:tc>
          <w:tcPr>
            <w:tcW w:w="2538" w:type="dxa"/>
          </w:tcPr>
          <w:p w:rsidR="00AC57B0" w:rsidRPr="005D7D21" w:rsidRDefault="00AC57B0" w:rsidP="00AC57B0">
            <w:pPr>
              <w:spacing w:line="480" w:lineRule="auto"/>
              <w:rPr>
                <w:rFonts w:ascii="Times New Roman" w:eastAsia="MS Gothic" w:hAnsi="Times New Roman" w:cs="Times New Roman"/>
                <w:noProof/>
              </w:rPr>
            </w:pPr>
            <w:r w:rsidRPr="005D7D21">
              <w:rPr>
                <w:rFonts w:ascii="Menlo Regular" w:eastAsia="MS Gothic" w:hAnsi="Menlo Regular" w:cs="Times New Roman"/>
              </w:rPr>
              <w:t>♩</w:t>
            </w:r>
            <w:r w:rsidRPr="005D7D21">
              <w:rPr>
                <w:rFonts w:ascii="Times New Roman" w:hAnsi="Times New Roman" w:cs="Times New Roman"/>
              </w:rPr>
              <w:t>=62</w:t>
            </w:r>
          </w:p>
        </w:tc>
      </w:tr>
    </w:tbl>
    <w:p w:rsidR="00AC57B0" w:rsidRDefault="00AC57B0" w:rsidP="00AC57B0">
      <w:pPr>
        <w:spacing w:line="480" w:lineRule="auto"/>
        <w:ind w:firstLine="720"/>
        <w:rPr>
          <w:rFonts w:ascii="Times New Roman" w:hAnsi="Times New Roman" w:cs="Times New Roman"/>
          <w:b/>
        </w:rPr>
      </w:pPr>
    </w:p>
    <w:p w:rsidR="00AC57B0" w:rsidRDefault="00AC57B0" w:rsidP="00AC57B0">
      <w:pPr>
        <w:rPr>
          <w:rFonts w:ascii="Times New Roman" w:hAnsi="Times New Roman" w:cs="Times New Roman"/>
          <w:b/>
        </w:rPr>
      </w:pPr>
      <w:r>
        <w:rPr>
          <w:rFonts w:ascii="Times New Roman" w:hAnsi="Times New Roman" w:cs="Times New Roman"/>
          <w:b/>
        </w:rPr>
        <w:br w:type="page"/>
      </w:r>
    </w:p>
    <w:p w:rsidR="00AC57B0" w:rsidRPr="009E5208" w:rsidRDefault="00AC57B0" w:rsidP="00AC57B0">
      <w:pPr>
        <w:spacing w:line="480" w:lineRule="auto"/>
        <w:jc w:val="center"/>
        <w:rPr>
          <w:rFonts w:ascii="Times New Roman" w:hAnsi="Times New Roman" w:cs="Times New Roman"/>
          <w:i/>
        </w:rPr>
      </w:pPr>
      <w:r w:rsidRPr="009E5208">
        <w:rPr>
          <w:rFonts w:ascii="Times New Roman" w:hAnsi="Times New Roman" w:cs="Times New Roman"/>
          <w:i/>
        </w:rPr>
        <w:lastRenderedPageBreak/>
        <w:t xml:space="preserve">Second movement: </w:t>
      </w:r>
      <w:proofErr w:type="spellStart"/>
      <w:r w:rsidRPr="009E5208">
        <w:rPr>
          <w:rFonts w:ascii="Times New Roman" w:hAnsi="Times New Roman" w:cs="Times New Roman"/>
          <w:i/>
        </w:rPr>
        <w:t>Lebhaft</w:t>
      </w:r>
      <w:proofErr w:type="spellEnd"/>
    </w:p>
    <w:tbl>
      <w:tblPr>
        <w:tblStyle w:val="TableGrid"/>
        <w:tblW w:w="8928" w:type="dxa"/>
        <w:jc w:val="center"/>
        <w:tblLook w:val="04A0" w:firstRow="1" w:lastRow="0" w:firstColumn="1" w:lastColumn="0" w:noHBand="0" w:noVBand="1"/>
      </w:tblPr>
      <w:tblGrid>
        <w:gridCol w:w="1550"/>
        <w:gridCol w:w="3962"/>
        <w:gridCol w:w="3416"/>
      </w:tblGrid>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mm.#</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Second Edition</w:t>
            </w:r>
          </w:p>
        </w:tc>
        <w:tc>
          <w:tcPr>
            <w:tcW w:w="3416" w:type="dxa"/>
          </w:tcPr>
          <w:p w:rsidR="00AC57B0" w:rsidRPr="005D7D21" w:rsidRDefault="00AC57B0" w:rsidP="00AC57B0">
            <w:pPr>
              <w:spacing w:line="480" w:lineRule="auto"/>
              <w:rPr>
                <w:rFonts w:ascii="Times New Roman" w:hAnsi="Times New Roman" w:cs="Times New Roman"/>
              </w:rPr>
            </w:pPr>
            <w:proofErr w:type="spellStart"/>
            <w:r w:rsidRPr="005D7D21">
              <w:rPr>
                <w:rFonts w:ascii="Times New Roman" w:hAnsi="Times New Roman" w:cs="Times New Roman"/>
              </w:rPr>
              <w:t>Sanroma</w:t>
            </w:r>
            <w:proofErr w:type="spellEnd"/>
            <w:r w:rsidRPr="005D7D21">
              <w:rPr>
                <w:rFonts w:ascii="Times New Roman" w:hAnsi="Times New Roman" w:cs="Times New Roman"/>
              </w:rPr>
              <w:t>/Hindemith Recorded Performance</w:t>
            </w:r>
          </w:p>
        </w:tc>
      </w:tr>
      <w:tr w:rsidR="00AC57B0" w:rsidRPr="005D7D21" w:rsidTr="00AC57B0">
        <w:trPr>
          <w:cantSplit/>
          <w:jc w:val="center"/>
        </w:trPr>
        <w:tc>
          <w:tcPr>
            <w:tcW w:w="1550" w:type="dxa"/>
          </w:tcPr>
          <w:p w:rsidR="00AC57B0" w:rsidRPr="005D7D21" w:rsidRDefault="00AC57B0" w:rsidP="00AC57B0">
            <w:pPr>
              <w:spacing w:line="480" w:lineRule="auto"/>
              <w:ind w:right="216"/>
              <w:rPr>
                <w:rFonts w:ascii="Times New Roman" w:hAnsi="Times New Roman" w:cs="Times New Roman"/>
                <w:b/>
              </w:rPr>
            </w:pPr>
          </w:p>
        </w:tc>
        <w:tc>
          <w:tcPr>
            <w:tcW w:w="3962" w:type="dxa"/>
          </w:tcPr>
          <w:p w:rsidR="00AC57B0" w:rsidRPr="005D7D21" w:rsidRDefault="00AC57B0" w:rsidP="00AC57B0">
            <w:pPr>
              <w:spacing w:line="480" w:lineRule="auto"/>
              <w:rPr>
                <w:rFonts w:ascii="Times New Roman" w:hAnsi="Times New Roman" w:cs="Times New Roman"/>
                <w:b/>
              </w:rPr>
            </w:pPr>
            <w:r w:rsidRPr="005D7D21">
              <w:rPr>
                <w:rFonts w:ascii="Times New Roman" w:hAnsi="Times New Roman" w:cs="Times New Roman"/>
                <w:b/>
                <w:noProof/>
                <w:lang w:eastAsia="en-US"/>
              </w:rPr>
              <w:drawing>
                <wp:inline distT="0" distB="0" distL="0" distR="0" wp14:anchorId="250C31A0" wp14:editId="5FD88B29">
                  <wp:extent cx="145297" cy="24041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13" cy="244248"/>
                          </a:xfrm>
                          <a:prstGeom prst="rect">
                            <a:avLst/>
                          </a:prstGeom>
                          <a:noFill/>
                          <a:ln>
                            <a:noFill/>
                          </a:ln>
                        </pic:spPr>
                      </pic:pic>
                    </a:graphicData>
                  </a:graphic>
                </wp:inline>
              </w:drawing>
            </w:r>
            <w:r w:rsidRPr="005D7D21">
              <w:rPr>
                <w:rFonts w:ascii="Times New Roman" w:hAnsi="Times New Roman" w:cs="Times New Roman"/>
                <w:b/>
              </w:rPr>
              <w:t>=138</w:t>
            </w:r>
          </w:p>
        </w:tc>
        <w:tc>
          <w:tcPr>
            <w:tcW w:w="3416" w:type="dxa"/>
          </w:tcPr>
          <w:p w:rsidR="00AC57B0" w:rsidRPr="005D7D21" w:rsidRDefault="00AC57B0" w:rsidP="00AC57B0">
            <w:pPr>
              <w:spacing w:line="480" w:lineRule="auto"/>
              <w:rPr>
                <w:rFonts w:ascii="Times New Roman" w:hAnsi="Times New Roman" w:cs="Times New Roman"/>
                <w:b/>
              </w:rPr>
            </w:pPr>
            <w:r w:rsidRPr="005D7D21">
              <w:rPr>
                <w:rFonts w:ascii="Times New Roman" w:hAnsi="Times New Roman" w:cs="Times New Roman"/>
                <w:b/>
              </w:rPr>
              <w:t>same</w:t>
            </w:r>
          </w:p>
        </w:tc>
      </w:tr>
      <w:tr w:rsidR="00AC57B0" w:rsidRPr="005D7D21" w:rsidTr="00AC57B0">
        <w:trPr>
          <w:cantSplit/>
          <w:jc w:val="center"/>
        </w:trPr>
        <w:tc>
          <w:tcPr>
            <w:tcW w:w="1550" w:type="dxa"/>
          </w:tcPr>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A: m. 1-68</w:t>
            </w:r>
          </w:p>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B (Trio): 69-131</w:t>
            </w:r>
          </w:p>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A: 132-173</w:t>
            </w:r>
          </w:p>
        </w:tc>
        <w:tc>
          <w:tcPr>
            <w:tcW w:w="3962" w:type="dxa"/>
          </w:tcPr>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Scherzo (ABA)</w:t>
            </w:r>
          </w:p>
          <w:p w:rsidR="00AC57B0" w:rsidRPr="005D7D21" w:rsidRDefault="00AC57B0" w:rsidP="00AC57B0">
            <w:pPr>
              <w:spacing w:line="480" w:lineRule="auto"/>
              <w:rPr>
                <w:rFonts w:ascii="Times New Roman" w:hAnsi="Times New Roman" w:cs="Times New Roman"/>
                <w:b/>
              </w:rPr>
            </w:pPr>
          </w:p>
          <w:p w:rsidR="00AC57B0" w:rsidRPr="005D7D21" w:rsidRDefault="00AC57B0" w:rsidP="00AC57B0">
            <w:pPr>
              <w:spacing w:line="480" w:lineRule="auto"/>
              <w:rPr>
                <w:rFonts w:ascii="Times New Roman" w:hAnsi="Times New Roman" w:cs="Times New Roman"/>
                <w:b/>
              </w:rPr>
            </w:pPr>
          </w:p>
        </w:tc>
        <w:tc>
          <w:tcPr>
            <w:tcW w:w="3416"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550" w:type="dxa"/>
          </w:tcPr>
          <w:p w:rsidR="00AC57B0" w:rsidRPr="005D7D21" w:rsidRDefault="00AC57B0" w:rsidP="00AC57B0">
            <w:pPr>
              <w:spacing w:line="276" w:lineRule="auto"/>
              <w:rPr>
                <w:rFonts w:ascii="Times New Roman" w:hAnsi="Times New Roman" w:cs="Times New Roman"/>
                <w:b/>
              </w:rPr>
            </w:pPr>
          </w:p>
          <w:p w:rsidR="00AC57B0" w:rsidRPr="005D7D21" w:rsidRDefault="00AC57B0" w:rsidP="00AC57B0">
            <w:pPr>
              <w:spacing w:line="276" w:lineRule="auto"/>
              <w:ind w:left="360"/>
              <w:rPr>
                <w:rFonts w:ascii="Times New Roman" w:hAnsi="Times New Roman" w:cs="Times New Roman"/>
                <w:b/>
                <w:u w:val="single"/>
              </w:rPr>
            </w:pPr>
            <w:r w:rsidRPr="005D7D21">
              <w:rPr>
                <w:rFonts w:ascii="Times New Roman" w:hAnsi="Times New Roman" w:cs="Times New Roman"/>
                <w:b/>
                <w:u w:val="single"/>
              </w:rPr>
              <w:t>A</w:t>
            </w:r>
          </w:p>
          <w:p w:rsidR="00AC57B0" w:rsidRPr="005D7D21" w:rsidRDefault="00AC57B0" w:rsidP="00AC57B0">
            <w:pPr>
              <w:spacing w:line="276" w:lineRule="auto"/>
              <w:rPr>
                <w:rFonts w:ascii="Times New Roman" w:hAnsi="Times New Roman" w:cs="Times New Roman"/>
                <w:b/>
              </w:rPr>
            </w:pPr>
          </w:p>
        </w:tc>
        <w:tc>
          <w:tcPr>
            <w:tcW w:w="3962" w:type="dxa"/>
          </w:tcPr>
          <w:p w:rsidR="00AC57B0" w:rsidRPr="005D7D21" w:rsidRDefault="00AC57B0" w:rsidP="00AC57B0">
            <w:pPr>
              <w:spacing w:line="276" w:lineRule="auto"/>
              <w:rPr>
                <w:rFonts w:ascii="Times New Roman" w:hAnsi="Times New Roman" w:cs="Times New Roman"/>
                <w:b/>
              </w:rPr>
            </w:pPr>
          </w:p>
        </w:tc>
        <w:tc>
          <w:tcPr>
            <w:tcW w:w="3416"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eastAsia="MS Gothic" w:hAnsi="Times New Roman" w:cs="Times New Roman"/>
                <w:noProof/>
                <w:lang w:eastAsia="en-US"/>
              </w:rPr>
              <w:drawing>
                <wp:inline distT="0" distB="0" distL="0" distR="0" wp14:anchorId="115F7B0A" wp14:editId="16FFEBA1">
                  <wp:extent cx="953135" cy="17843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c>
          <w:tcPr>
            <w:tcW w:w="3416"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The last motif in secondo is:</w:t>
            </w:r>
            <w:r w:rsidRPr="005D7D21">
              <w:rPr>
                <w:rFonts w:ascii="Times New Roman" w:eastAsia="MS Gothic" w:hAnsi="Times New Roman" w:cs="Times New Roman"/>
                <w:noProof/>
                <w:lang w:eastAsia="en-US"/>
              </w:rPr>
              <w:drawing>
                <wp:inline distT="0" distB="0" distL="0" distR="0" wp14:anchorId="72FF2D6B" wp14:editId="427E48F9">
                  <wp:extent cx="953135" cy="178435"/>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17-19</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secondo: </w:t>
            </w:r>
            <w:r w:rsidRPr="005D7D21">
              <w:rPr>
                <w:rFonts w:ascii="Times New Roman" w:eastAsia="MS Gothic" w:hAnsi="Times New Roman" w:cs="Times New Roman"/>
                <w:noProof/>
                <w:lang w:eastAsia="en-US"/>
              </w:rPr>
              <w:drawing>
                <wp:inline distT="0" distB="0" distL="0" distR="0" wp14:anchorId="01C24FE7" wp14:editId="1680036C">
                  <wp:extent cx="953135" cy="178435"/>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18-19</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the primo:</w:t>
            </w:r>
          </w:p>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noProof/>
                <w:lang w:eastAsia="en-US"/>
              </w:rPr>
              <w:drawing>
                <wp:inline distT="0" distB="0" distL="0" distR="0" wp14:anchorId="48100A0C" wp14:editId="2A5E479A">
                  <wp:extent cx="2022475" cy="317500"/>
                  <wp:effectExtent l="0" t="0" r="952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2475" cy="317500"/>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21</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mf</w:t>
            </w:r>
          </w:p>
        </w:tc>
        <w:tc>
          <w:tcPr>
            <w:tcW w:w="3416"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primo: </w:t>
            </w:r>
            <w:r w:rsidRPr="005D7D21">
              <w:rPr>
                <w:rFonts w:ascii="Times New Roman" w:eastAsia="MS Gothic" w:hAnsi="Times New Roman" w:cs="Times New Roman"/>
                <w:noProof/>
                <w:lang w:eastAsia="en-US"/>
              </w:rPr>
              <w:drawing>
                <wp:inline distT="0" distB="0" distL="0" distR="0" wp14:anchorId="7DED9F3B" wp14:editId="200294CB">
                  <wp:extent cx="953135" cy="178435"/>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secondo: </w:t>
            </w:r>
            <w:proofErr w:type="spellStart"/>
            <w:r w:rsidRPr="005D7D21">
              <w:rPr>
                <w:rFonts w:ascii="Times New Roman" w:hAnsi="Times New Roman" w:cs="Times New Roman"/>
              </w:rPr>
              <w:t>poco</w:t>
            </w:r>
            <w:proofErr w:type="spellEnd"/>
            <w:r w:rsidRPr="005D7D21">
              <w:rPr>
                <w:rFonts w:ascii="Times New Roman" w:hAnsi="Times New Roman" w:cs="Times New Roman"/>
              </w:rPr>
              <w:t xml:space="preserve"> crescendo</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22</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primo: </w:t>
            </w:r>
            <w:r w:rsidRPr="005D7D21">
              <w:rPr>
                <w:rFonts w:ascii="Times New Roman" w:eastAsia="MS Gothic" w:hAnsi="Times New Roman" w:cs="Times New Roman"/>
                <w:noProof/>
                <w:lang w:eastAsia="en-US"/>
              </w:rPr>
              <w:drawing>
                <wp:inline distT="0" distB="0" distL="0" distR="0" wp14:anchorId="1E12FB0D" wp14:editId="5935EA41">
                  <wp:extent cx="953135" cy="178435"/>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27</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pp</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mp</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31</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046892DD" wp14:editId="3AD6D432">
                  <wp:extent cx="953135" cy="178435"/>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32</w:t>
            </w:r>
          </w:p>
        </w:tc>
        <w:tc>
          <w:tcPr>
            <w:tcW w:w="3962" w:type="dxa"/>
          </w:tcPr>
          <w:p w:rsidR="00AC57B0" w:rsidRPr="005D7D21" w:rsidRDefault="00AC57B0" w:rsidP="00AC57B0">
            <w:pPr>
              <w:spacing w:line="480" w:lineRule="auto"/>
              <w:rPr>
                <w:rFonts w:ascii="Times New Roman" w:hAnsi="Times New Roman" w:cs="Times New Roman"/>
              </w:rPr>
            </w:pPr>
            <w:proofErr w:type="spellStart"/>
            <w:r w:rsidRPr="005D7D21">
              <w:rPr>
                <w:rFonts w:ascii="Times New Roman" w:hAnsi="Times New Roman" w:cs="Times New Roman"/>
              </w:rPr>
              <w:t>mp</w:t>
            </w:r>
            <w:proofErr w:type="spellEnd"/>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33</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Crescendo at the end</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5E974692" wp14:editId="6C7B4905">
                  <wp:extent cx="953135" cy="178435"/>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r w:rsidRPr="005D7D21">
              <w:rPr>
                <w:rFonts w:ascii="Times New Roman" w:eastAsia="MS Gothic" w:hAnsi="Times New Roman" w:cs="Times New Roman"/>
                <w:noProof/>
              </w:rPr>
              <w:t xml:space="preserve"> on the first two beats</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lastRenderedPageBreak/>
              <w:t>34</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39</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f</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ff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42-45</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50AD39EE" wp14:editId="209435B5">
                  <wp:extent cx="953135" cy="178435"/>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56</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70DD16D9" wp14:editId="6CC28894">
                  <wp:extent cx="953135" cy="178435"/>
                  <wp:effectExtent l="0" t="0" r="12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58</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7DFE7871" wp14:editId="265F8FCC">
                  <wp:extent cx="953135" cy="178435"/>
                  <wp:effectExtent l="0" t="0" r="1206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60</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primo: </w:t>
            </w:r>
            <w:r w:rsidRPr="005D7D21">
              <w:rPr>
                <w:rFonts w:ascii="Times New Roman" w:eastAsia="MS Gothic" w:hAnsi="Times New Roman" w:cs="Times New Roman"/>
                <w:noProof/>
                <w:lang w:eastAsia="en-US"/>
              </w:rPr>
              <w:drawing>
                <wp:inline distT="0" distB="0" distL="0" distR="0" wp14:anchorId="3B1C4B9E" wp14:editId="478DC351">
                  <wp:extent cx="953135" cy="178435"/>
                  <wp:effectExtent l="0" t="0" r="120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67-69</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p</w:t>
            </w:r>
          </w:p>
        </w:tc>
        <w:tc>
          <w:tcPr>
            <w:tcW w:w="3416" w:type="dxa"/>
          </w:tcPr>
          <w:p w:rsidR="00AC57B0"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w:t>
            </w:r>
          </w:p>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248AC8E1" wp14:editId="7B491A07">
                  <wp:extent cx="616058" cy="115331"/>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r w:rsidRPr="005D7D21">
              <w:rPr>
                <w:rFonts w:ascii="Times New Roman" w:eastAsia="MS Gothic" w:hAnsi="Times New Roman" w:cs="Times New Roman"/>
                <w:noProof/>
                <w:lang w:eastAsia="en-US"/>
              </w:rPr>
              <w:drawing>
                <wp:inline distT="0" distB="0" distL="0" distR="0" wp14:anchorId="3E788AE2" wp14:editId="3174E22F">
                  <wp:extent cx="730358" cy="13672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0358" cy="136729"/>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b/>
              </w:rPr>
            </w:pPr>
          </w:p>
          <w:p w:rsidR="00AC57B0" w:rsidRPr="005D7D21" w:rsidRDefault="00AC57B0" w:rsidP="00AC57B0">
            <w:pPr>
              <w:spacing w:line="480" w:lineRule="auto"/>
              <w:ind w:left="360"/>
              <w:rPr>
                <w:rFonts w:ascii="Times New Roman" w:hAnsi="Times New Roman" w:cs="Times New Roman"/>
                <w:b/>
                <w:u w:val="single"/>
              </w:rPr>
            </w:pPr>
            <w:r w:rsidRPr="005D7D21">
              <w:rPr>
                <w:rFonts w:ascii="Times New Roman" w:hAnsi="Times New Roman" w:cs="Times New Roman"/>
                <w:b/>
                <w:u w:val="single"/>
              </w:rPr>
              <w:t>B</w:t>
            </w:r>
          </w:p>
        </w:tc>
        <w:tc>
          <w:tcPr>
            <w:tcW w:w="3962" w:type="dxa"/>
          </w:tcPr>
          <w:p w:rsidR="00AC57B0" w:rsidRPr="005D7D21" w:rsidRDefault="00AC57B0" w:rsidP="00AC57B0">
            <w:pPr>
              <w:spacing w:line="480" w:lineRule="auto"/>
              <w:rPr>
                <w:rFonts w:ascii="Times New Roman" w:hAnsi="Times New Roman" w:cs="Times New Roman"/>
                <w:b/>
              </w:rPr>
            </w:pPr>
          </w:p>
        </w:tc>
        <w:tc>
          <w:tcPr>
            <w:tcW w:w="3416" w:type="dxa"/>
          </w:tcPr>
          <w:p w:rsidR="00AC57B0" w:rsidRPr="005D7D21" w:rsidRDefault="00AC57B0" w:rsidP="00AC57B0">
            <w:pPr>
              <w:spacing w:line="480" w:lineRule="auto"/>
              <w:rPr>
                <w:rFonts w:ascii="Times New Roman" w:eastAsia="MS Gothic" w:hAnsi="Times New Roman" w:cs="Times New Roman"/>
                <w:b/>
                <w:noProof/>
              </w:rPr>
            </w:pP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70</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eastAsia="MS Gothic" w:hAnsi="Times New Roman" w:cs="Times New Roman"/>
                <w:noProof/>
                <w:lang w:eastAsia="en-US"/>
              </w:rPr>
              <w:drawing>
                <wp:inline distT="0" distB="0" distL="0" distR="0" wp14:anchorId="6C15F5FF" wp14:editId="218B1812">
                  <wp:extent cx="953135" cy="178435"/>
                  <wp:effectExtent l="0" t="0" r="1206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r w:rsidRPr="005D7D21">
              <w:rPr>
                <w:rFonts w:ascii="Times New Roman" w:hAnsi="Times New Roman" w:cs="Times New Roman"/>
              </w:rPr>
              <w:t xml:space="preserve"> </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p>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70273BAF" wp14:editId="2C299DEA">
                  <wp:extent cx="616058" cy="115331"/>
                  <wp:effectExtent l="0" t="0" r="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r w:rsidRPr="005D7D21">
              <w:rPr>
                <w:rFonts w:ascii="Times New Roman" w:eastAsia="MS Gothic" w:hAnsi="Times New Roman" w:cs="Times New Roman"/>
                <w:noProof/>
                <w:lang w:eastAsia="en-US"/>
              </w:rPr>
              <w:drawing>
                <wp:inline distT="0" distB="0" distL="0" distR="0" wp14:anchorId="539BDEDE" wp14:editId="1DC1C1B8">
                  <wp:extent cx="730358" cy="136729"/>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0358" cy="136729"/>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73</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mp</w:t>
            </w:r>
          </w:p>
        </w:tc>
      </w:tr>
      <w:tr w:rsidR="00AC57B0" w:rsidRPr="005D7D21" w:rsidTr="00AC57B0">
        <w:trPr>
          <w:cantSplit/>
          <w:jc w:val="center"/>
        </w:trPr>
        <w:tc>
          <w:tcPr>
            <w:tcW w:w="1550" w:type="dxa"/>
          </w:tcPr>
          <w:p w:rsidR="00AC57B0" w:rsidRPr="005D7D21" w:rsidRDefault="00AC57B0" w:rsidP="00AC57B0">
            <w:pPr>
              <w:spacing w:line="276" w:lineRule="auto"/>
              <w:rPr>
                <w:rFonts w:ascii="Times New Roman" w:hAnsi="Times New Roman" w:cs="Times New Roman"/>
              </w:rPr>
            </w:pPr>
            <w:r w:rsidRPr="005D7D21">
              <w:rPr>
                <w:rFonts w:ascii="Times New Roman" w:hAnsi="Times New Roman" w:cs="Times New Roman"/>
              </w:rPr>
              <w:t xml:space="preserve">79-80: </w:t>
            </w:r>
            <w:proofErr w:type="spellStart"/>
            <w:r w:rsidRPr="005D7D21">
              <w:rPr>
                <w:rFonts w:ascii="Times New Roman" w:hAnsi="Times New Roman" w:cs="Times New Roman"/>
                <w:i/>
              </w:rPr>
              <w:t>Verschiebung</w:t>
            </w:r>
            <w:proofErr w:type="spellEnd"/>
          </w:p>
        </w:tc>
        <w:tc>
          <w:tcPr>
            <w:tcW w:w="3962" w:type="dxa"/>
          </w:tcPr>
          <w:p w:rsidR="00AC57B0" w:rsidRPr="005D7D21" w:rsidRDefault="00AC57B0" w:rsidP="00AC57B0">
            <w:pPr>
              <w:spacing w:line="480" w:lineRule="auto"/>
              <w:rPr>
                <w:rFonts w:ascii="Times New Roman" w:hAnsi="Times New Roman" w:cs="Times New Roman"/>
              </w:rPr>
            </w:pPr>
            <w:proofErr w:type="spellStart"/>
            <w:r w:rsidRPr="005D7D21">
              <w:rPr>
                <w:rFonts w:ascii="Times New Roman" w:hAnsi="Times New Roman" w:cs="Times New Roman"/>
              </w:rPr>
              <w:t>ppp</w:t>
            </w:r>
            <w:proofErr w:type="spellEnd"/>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2D3165DE" wp14:editId="5B1DCE10">
                  <wp:extent cx="616058" cy="115331"/>
                  <wp:effectExtent l="0" t="0" r="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96</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lang w:eastAsia="en-US"/>
              </w:rPr>
              <w:drawing>
                <wp:inline distT="0" distB="0" distL="0" distR="0" wp14:anchorId="2177228B" wp14:editId="7274E318">
                  <wp:extent cx="616058" cy="115331"/>
                  <wp:effectExtent l="0" t="0" r="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98</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0938FD31" wp14:editId="6A5602CF">
                  <wp:extent cx="953135" cy="178435"/>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r w:rsidRPr="005D7D21">
              <w:rPr>
                <w:rFonts w:ascii="Times New Roman" w:eastAsia="MS Gothic" w:hAnsi="Times New Roman" w:cs="Times New Roman"/>
                <w:noProof/>
              </w:rPr>
              <w:t>pp</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99</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pp</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mp</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101</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primo: </w:t>
            </w:r>
            <w:r w:rsidRPr="005D7D21">
              <w:rPr>
                <w:rFonts w:ascii="Times New Roman" w:hAnsi="Times New Roman" w:cs="Times New Roman"/>
                <w:noProof/>
                <w:lang w:eastAsia="en-US"/>
              </w:rPr>
              <w:drawing>
                <wp:inline distT="0" distB="0" distL="0" distR="0" wp14:anchorId="00B6C061" wp14:editId="7DFF0268">
                  <wp:extent cx="2022475" cy="317500"/>
                  <wp:effectExtent l="0" t="0" r="952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2475" cy="317500"/>
                          </a:xfrm>
                          <a:prstGeom prst="rect">
                            <a:avLst/>
                          </a:prstGeom>
                          <a:noFill/>
                          <a:ln>
                            <a:noFill/>
                          </a:ln>
                        </pic:spPr>
                      </pic:pic>
                    </a:graphicData>
                  </a:graphic>
                </wp:inline>
              </w:drawing>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primo: </w:t>
            </w:r>
            <w:r w:rsidRPr="005D7D21">
              <w:rPr>
                <w:rFonts w:ascii="Times New Roman" w:hAnsi="Times New Roman" w:cs="Times New Roman"/>
                <w:noProof/>
                <w:lang w:eastAsia="en-US"/>
              </w:rPr>
              <w:drawing>
                <wp:inline distT="0" distB="0" distL="0" distR="0" wp14:anchorId="3B0C4053" wp14:editId="600C8EC9">
                  <wp:extent cx="1505543" cy="2363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5543" cy="236349"/>
                          </a:xfrm>
                          <a:prstGeom prst="rect">
                            <a:avLst/>
                          </a:prstGeom>
                          <a:noFill/>
                          <a:ln>
                            <a:noFill/>
                          </a:ln>
                        </pic:spPr>
                      </pic:pic>
                    </a:graphicData>
                  </a:graphic>
                </wp:inline>
              </w:drawing>
            </w:r>
            <w:r w:rsidRPr="005D7D21">
              <w:rPr>
                <w:rFonts w:ascii="Times New Roman" w:eastAsia="MS Gothic" w:hAnsi="Times New Roman" w:cs="Times New Roman"/>
                <w:noProof/>
              </w:rPr>
              <w:t>pp</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102</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p</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mf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lastRenderedPageBreak/>
              <w:t>104</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primo: </w:t>
            </w:r>
            <w:r w:rsidRPr="005D7D21">
              <w:rPr>
                <w:rFonts w:ascii="Times New Roman" w:eastAsia="MS Gothic" w:hAnsi="Times New Roman" w:cs="Times New Roman"/>
                <w:noProof/>
                <w:lang w:eastAsia="en-US"/>
              </w:rPr>
              <w:drawing>
                <wp:inline distT="0" distB="0" distL="0" distR="0" wp14:anchorId="5CCE9EAB" wp14:editId="7DA9E44D">
                  <wp:extent cx="953135" cy="178435"/>
                  <wp:effectExtent l="0" t="0" r="1206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primo: mp at the end of the diminuendo sign</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104</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secondo: </w:t>
            </w:r>
            <w:proofErr w:type="spellStart"/>
            <w:r w:rsidRPr="005D7D21">
              <w:rPr>
                <w:rFonts w:ascii="Times New Roman" w:hAnsi="Times New Roman" w:cs="Times New Roman"/>
              </w:rPr>
              <w:t>mp</w:t>
            </w:r>
            <w:proofErr w:type="spellEnd"/>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107</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the primo: mf</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Both parts: 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108</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primo: </w:t>
            </w:r>
            <w:r w:rsidRPr="005D7D21">
              <w:rPr>
                <w:rFonts w:ascii="Times New Roman" w:eastAsia="MS Gothic" w:hAnsi="Times New Roman" w:cs="Times New Roman"/>
                <w:noProof/>
                <w:lang w:eastAsia="en-US"/>
              </w:rPr>
              <w:drawing>
                <wp:inline distT="0" distB="0" distL="0" distR="0" wp14:anchorId="79A86A89" wp14:editId="4D0C00AE">
                  <wp:extent cx="616058" cy="115331"/>
                  <wp:effectExtent l="0" t="0" r="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primo: </w:t>
            </w:r>
            <w:r w:rsidRPr="005D7D21">
              <w:rPr>
                <w:rFonts w:ascii="Times New Roman" w:eastAsia="MS Gothic" w:hAnsi="Times New Roman" w:cs="Times New Roman"/>
                <w:noProof/>
                <w:lang w:eastAsia="en-US"/>
              </w:rPr>
              <w:drawing>
                <wp:inline distT="0" distB="0" distL="0" distR="0" wp14:anchorId="6082F73D" wp14:editId="1B53CBCF">
                  <wp:extent cx="953135" cy="178435"/>
                  <wp:effectExtent l="0" t="0" r="1206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178435"/>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111</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the secondo: p</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mp</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119</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w:t>
            </w:r>
            <w:r w:rsidRPr="005D7D21">
              <w:rPr>
                <w:rFonts w:ascii="Times New Roman" w:eastAsia="MS Gothic" w:hAnsi="Times New Roman" w:cs="Times New Roman"/>
                <w:noProof/>
                <w:lang w:eastAsia="en-US"/>
              </w:rPr>
              <w:drawing>
                <wp:inline distT="0" distB="0" distL="0" distR="0" wp14:anchorId="78BE8635" wp14:editId="402FA06E">
                  <wp:extent cx="616058" cy="115331"/>
                  <wp:effectExtent l="0" t="0" r="0"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120</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Both parts: </w:t>
            </w:r>
            <w:proofErr w:type="spellStart"/>
            <w:r w:rsidRPr="005D7D21">
              <w:rPr>
                <w:rFonts w:ascii="Times New Roman" w:hAnsi="Times New Roman" w:cs="Times New Roman"/>
              </w:rPr>
              <w:t>cresc</w:t>
            </w:r>
            <w:proofErr w:type="spellEnd"/>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123</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Both parts: </w:t>
            </w:r>
            <w:proofErr w:type="spellStart"/>
            <w:r w:rsidRPr="005D7D21">
              <w:rPr>
                <w:rFonts w:ascii="Times New Roman" w:hAnsi="Times New Roman" w:cs="Times New Roman"/>
              </w:rPr>
              <w:t>mp</w:t>
            </w:r>
            <w:proofErr w:type="spellEnd"/>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mf</w:t>
            </w:r>
            <w:r w:rsidRPr="005D7D21">
              <w:rPr>
                <w:rFonts w:ascii="Times New Roman" w:eastAsia="MS Gothic" w:hAnsi="Times New Roman" w:cs="Times New Roman"/>
                <w:noProof/>
                <w:lang w:eastAsia="en-US"/>
              </w:rPr>
              <w:drawing>
                <wp:inline distT="0" distB="0" distL="0" distR="0" wp14:anchorId="7E2A7B7E" wp14:editId="3ED08151">
                  <wp:extent cx="616058" cy="115331"/>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125</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130</w:t>
            </w:r>
          </w:p>
        </w:tc>
        <w:tc>
          <w:tcPr>
            <w:tcW w:w="3962"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Both parts: f</w:t>
            </w: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In the secondo: ff</w:t>
            </w: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b/>
              </w:rPr>
            </w:pPr>
          </w:p>
          <w:p w:rsidR="00AC57B0" w:rsidRPr="005D7D21" w:rsidRDefault="00AC57B0" w:rsidP="00AC57B0">
            <w:pPr>
              <w:spacing w:line="480" w:lineRule="auto"/>
              <w:ind w:left="360"/>
              <w:rPr>
                <w:rFonts w:ascii="Times New Roman" w:hAnsi="Times New Roman" w:cs="Times New Roman"/>
                <w:b/>
                <w:u w:val="single"/>
              </w:rPr>
            </w:pPr>
            <w:r w:rsidRPr="005D7D21">
              <w:rPr>
                <w:rFonts w:ascii="Times New Roman" w:hAnsi="Times New Roman" w:cs="Times New Roman"/>
                <w:b/>
                <w:u w:val="single"/>
              </w:rPr>
              <w:t>A</w:t>
            </w:r>
          </w:p>
        </w:tc>
        <w:tc>
          <w:tcPr>
            <w:tcW w:w="3962" w:type="dxa"/>
          </w:tcPr>
          <w:p w:rsidR="00AC57B0" w:rsidRPr="005D7D21" w:rsidRDefault="00AC57B0" w:rsidP="00AC57B0">
            <w:pPr>
              <w:spacing w:line="480" w:lineRule="auto"/>
              <w:rPr>
                <w:rFonts w:ascii="Times New Roman" w:hAnsi="Times New Roman" w:cs="Times New Roman"/>
                <w:b/>
              </w:rPr>
            </w:pPr>
          </w:p>
        </w:tc>
        <w:tc>
          <w:tcPr>
            <w:tcW w:w="3416" w:type="dxa"/>
          </w:tcPr>
          <w:p w:rsidR="00AC57B0" w:rsidRPr="005D7D21" w:rsidRDefault="00AC57B0" w:rsidP="00AC57B0">
            <w:pPr>
              <w:spacing w:line="480" w:lineRule="auto"/>
              <w:rPr>
                <w:rFonts w:ascii="Times New Roman" w:eastAsia="MS Gothic" w:hAnsi="Times New Roman" w:cs="Times New Roman"/>
                <w:b/>
                <w:noProof/>
              </w:rPr>
            </w:pPr>
          </w:p>
        </w:tc>
      </w:tr>
      <w:tr w:rsidR="00AC57B0" w:rsidRPr="005D7D21" w:rsidTr="00AC57B0">
        <w:trPr>
          <w:cantSplit/>
          <w:jc w:val="center"/>
        </w:trPr>
        <w:tc>
          <w:tcPr>
            <w:tcW w:w="155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135</w:t>
            </w:r>
          </w:p>
        </w:tc>
        <w:tc>
          <w:tcPr>
            <w:tcW w:w="3962" w:type="dxa"/>
          </w:tcPr>
          <w:p w:rsidR="00AC57B0" w:rsidRPr="005D7D21" w:rsidRDefault="00AC57B0" w:rsidP="00AC57B0">
            <w:pPr>
              <w:spacing w:line="480" w:lineRule="auto"/>
              <w:rPr>
                <w:rFonts w:ascii="Times New Roman" w:hAnsi="Times New Roman" w:cs="Times New Roman"/>
              </w:rPr>
            </w:pPr>
          </w:p>
        </w:tc>
        <w:tc>
          <w:tcPr>
            <w:tcW w:w="3416" w:type="dxa"/>
          </w:tcPr>
          <w:p w:rsidR="00AC57B0" w:rsidRPr="005D7D21" w:rsidRDefault="00AC57B0" w:rsidP="00AC57B0">
            <w:pPr>
              <w:spacing w:line="480" w:lineRule="auto"/>
              <w:rPr>
                <w:rFonts w:ascii="Times New Roman" w:eastAsia="MS Gothic" w:hAnsi="Times New Roman" w:cs="Times New Roman"/>
                <w:noProof/>
              </w:rPr>
            </w:pPr>
            <w:r w:rsidRPr="005D7D21">
              <w:rPr>
                <w:rFonts w:ascii="Times New Roman" w:eastAsia="MS Gothic" w:hAnsi="Times New Roman" w:cs="Times New Roman"/>
                <w:noProof/>
              </w:rPr>
              <w:t xml:space="preserve">In the secondo pick up to m. 136: </w:t>
            </w:r>
            <w:r w:rsidRPr="005D7D21">
              <w:rPr>
                <w:rFonts w:ascii="Times New Roman" w:eastAsia="MS Gothic" w:hAnsi="Times New Roman" w:cs="Times New Roman"/>
                <w:noProof/>
                <w:lang w:eastAsia="en-US"/>
              </w:rPr>
              <w:drawing>
                <wp:inline distT="0" distB="0" distL="0" distR="0" wp14:anchorId="5FFDD3AB" wp14:editId="27AE3FC2">
                  <wp:extent cx="616058" cy="115331"/>
                  <wp:effectExtent l="0" t="0" r="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bl>
    <w:p w:rsidR="00AC57B0" w:rsidRDefault="00AC57B0" w:rsidP="00AC57B0">
      <w:pPr>
        <w:spacing w:line="480" w:lineRule="auto"/>
        <w:rPr>
          <w:rFonts w:ascii="Times New Roman" w:hAnsi="Times New Roman" w:cs="Times New Roman"/>
          <w:b/>
        </w:rPr>
      </w:pPr>
    </w:p>
    <w:p w:rsidR="00AC57B0" w:rsidRDefault="00AC57B0" w:rsidP="00AC57B0">
      <w:pPr>
        <w:rPr>
          <w:rFonts w:ascii="Times New Roman" w:hAnsi="Times New Roman" w:cs="Times New Roman"/>
          <w:b/>
        </w:rPr>
      </w:pPr>
      <w:r>
        <w:rPr>
          <w:rFonts w:ascii="Times New Roman" w:hAnsi="Times New Roman" w:cs="Times New Roman"/>
          <w:b/>
        </w:rPr>
        <w:br w:type="page"/>
      </w:r>
    </w:p>
    <w:p w:rsidR="00AC57B0" w:rsidRPr="009E5208" w:rsidRDefault="00AC57B0" w:rsidP="00AC57B0">
      <w:pPr>
        <w:spacing w:line="480" w:lineRule="auto"/>
        <w:jc w:val="center"/>
        <w:rPr>
          <w:rFonts w:ascii="Times New Roman" w:hAnsi="Times New Roman" w:cs="Times New Roman"/>
          <w:i/>
        </w:rPr>
      </w:pPr>
      <w:r w:rsidRPr="009E5208">
        <w:rPr>
          <w:rFonts w:ascii="Times New Roman" w:hAnsi="Times New Roman" w:cs="Times New Roman"/>
          <w:i/>
        </w:rPr>
        <w:lastRenderedPageBreak/>
        <w:t xml:space="preserve">Third movement: </w:t>
      </w:r>
      <w:proofErr w:type="spellStart"/>
      <w:r w:rsidRPr="009E5208">
        <w:rPr>
          <w:rFonts w:ascii="Times New Roman" w:hAnsi="Times New Roman" w:cs="Times New Roman"/>
          <w:i/>
        </w:rPr>
        <w:t>Ruhig</w:t>
      </w:r>
      <w:proofErr w:type="spellEnd"/>
      <w:r w:rsidRPr="009E5208">
        <w:rPr>
          <w:rFonts w:ascii="Times New Roman" w:hAnsi="Times New Roman" w:cs="Times New Roman"/>
          <w:i/>
        </w:rPr>
        <w:t xml:space="preserve"> </w:t>
      </w:r>
      <w:proofErr w:type="spellStart"/>
      <w:r w:rsidRPr="009E5208">
        <w:rPr>
          <w:rFonts w:ascii="Times New Roman" w:hAnsi="Times New Roman" w:cs="Times New Roman"/>
          <w:i/>
        </w:rPr>
        <w:t>Bewegt</w:t>
      </w:r>
      <w:proofErr w:type="spellEnd"/>
    </w:p>
    <w:tbl>
      <w:tblPr>
        <w:tblStyle w:val="TableGrid"/>
        <w:tblW w:w="8928" w:type="dxa"/>
        <w:jc w:val="center"/>
        <w:tblLook w:val="04A0" w:firstRow="1" w:lastRow="0" w:firstColumn="1" w:lastColumn="0" w:noHBand="0" w:noVBand="1"/>
      </w:tblPr>
      <w:tblGrid>
        <w:gridCol w:w="1548"/>
        <w:gridCol w:w="3960"/>
        <w:gridCol w:w="3420"/>
      </w:tblGrid>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mm.#</w:t>
            </w:r>
          </w:p>
        </w:tc>
        <w:tc>
          <w:tcPr>
            <w:tcW w:w="396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Second Edition</w:t>
            </w: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Hindemith/Sonoma Recorded performance</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b/>
              </w:rPr>
            </w:pPr>
          </w:p>
        </w:tc>
        <w:tc>
          <w:tcPr>
            <w:tcW w:w="3960" w:type="dxa"/>
          </w:tcPr>
          <w:p w:rsidR="00AC57B0" w:rsidRPr="005D7D21" w:rsidRDefault="00AC57B0" w:rsidP="00AC57B0">
            <w:pPr>
              <w:spacing w:line="480" w:lineRule="auto"/>
              <w:rPr>
                <w:rFonts w:ascii="Times New Roman" w:hAnsi="Times New Roman" w:cs="Times New Roman"/>
              </w:rPr>
            </w:pPr>
            <w:r w:rsidRPr="005D7D21">
              <w:rPr>
                <w:rFonts w:ascii="Times New Roman" w:eastAsia="MS Gothic" w:hAnsi="MS Gothic" w:cs="Times New Roman"/>
              </w:rPr>
              <w:t>♩</w:t>
            </w:r>
            <w:r w:rsidRPr="005D7D21">
              <w:rPr>
                <w:rFonts w:ascii="Times New Roman" w:hAnsi="Times New Roman" w:cs="Times New Roman"/>
              </w:rPr>
              <w:t>=54</w:t>
            </w: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=37</w:t>
            </w:r>
          </w:p>
        </w:tc>
      </w:tr>
      <w:tr w:rsidR="00AC57B0" w:rsidRPr="005D7D21" w:rsidTr="00AC57B0">
        <w:trPr>
          <w:cantSplit/>
          <w:jc w:val="center"/>
        </w:trPr>
        <w:tc>
          <w:tcPr>
            <w:tcW w:w="1548" w:type="dxa"/>
          </w:tcPr>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A: 1-42</w:t>
            </w:r>
          </w:p>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B: 43-93</w:t>
            </w:r>
          </w:p>
          <w:p w:rsidR="00AC57B0" w:rsidRPr="005D7D21" w:rsidRDefault="00AC57B0" w:rsidP="00AC57B0">
            <w:pPr>
              <w:spacing w:line="276" w:lineRule="auto"/>
              <w:rPr>
                <w:rFonts w:ascii="Times New Roman" w:hAnsi="Times New Roman" w:cs="Times New Roman"/>
                <w:b/>
              </w:rPr>
            </w:pPr>
            <w:r w:rsidRPr="005D7D21">
              <w:rPr>
                <w:rFonts w:ascii="Times New Roman" w:hAnsi="Times New Roman" w:cs="Times New Roman"/>
                <w:b/>
              </w:rPr>
              <w:t>A: 94-134</w:t>
            </w:r>
          </w:p>
        </w:tc>
        <w:tc>
          <w:tcPr>
            <w:tcW w:w="3960" w:type="dxa"/>
          </w:tcPr>
          <w:p w:rsidR="00AC57B0" w:rsidRPr="005D7D21" w:rsidRDefault="00AC57B0" w:rsidP="00AC57B0">
            <w:pPr>
              <w:spacing w:line="480" w:lineRule="auto"/>
              <w:rPr>
                <w:rFonts w:ascii="Times New Roman" w:hAnsi="Times New Roman" w:cs="Times New Roman"/>
                <w:b/>
              </w:rPr>
            </w:pPr>
            <w:r w:rsidRPr="005D7D21">
              <w:rPr>
                <w:rFonts w:ascii="Times New Roman" w:hAnsi="Times New Roman" w:cs="Times New Roman"/>
                <w:b/>
              </w:rPr>
              <w:t>ABA form</w:t>
            </w:r>
          </w:p>
        </w:tc>
        <w:tc>
          <w:tcPr>
            <w:tcW w:w="3420"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548" w:type="dxa"/>
          </w:tcPr>
          <w:p w:rsidR="00AC57B0" w:rsidRPr="005D7D21" w:rsidRDefault="00AC57B0" w:rsidP="00AC57B0">
            <w:pPr>
              <w:spacing w:line="276" w:lineRule="auto"/>
              <w:rPr>
                <w:rFonts w:ascii="Times New Roman" w:hAnsi="Times New Roman" w:cs="Times New Roman"/>
                <w:b/>
              </w:rPr>
            </w:pPr>
          </w:p>
          <w:p w:rsidR="00AC57B0" w:rsidRPr="005D7D21" w:rsidRDefault="00AC57B0" w:rsidP="00AC57B0">
            <w:pPr>
              <w:spacing w:line="276" w:lineRule="auto"/>
              <w:ind w:left="360"/>
              <w:rPr>
                <w:rFonts w:ascii="Times New Roman" w:hAnsi="Times New Roman" w:cs="Times New Roman"/>
                <w:b/>
                <w:u w:val="single"/>
              </w:rPr>
            </w:pPr>
            <w:r w:rsidRPr="005D7D21">
              <w:rPr>
                <w:rFonts w:ascii="Times New Roman" w:hAnsi="Times New Roman" w:cs="Times New Roman"/>
                <w:b/>
                <w:u w:val="single"/>
              </w:rPr>
              <w:t>A</w:t>
            </w:r>
          </w:p>
          <w:p w:rsidR="00AC57B0" w:rsidRPr="005D7D21" w:rsidRDefault="00AC57B0" w:rsidP="00AC57B0">
            <w:pPr>
              <w:spacing w:line="276" w:lineRule="auto"/>
              <w:rPr>
                <w:rFonts w:ascii="Times New Roman" w:hAnsi="Times New Roman" w:cs="Times New Roman"/>
                <w:b/>
              </w:rPr>
            </w:pPr>
          </w:p>
        </w:tc>
        <w:tc>
          <w:tcPr>
            <w:tcW w:w="3960" w:type="dxa"/>
          </w:tcPr>
          <w:p w:rsidR="00AC57B0" w:rsidRPr="005D7D21" w:rsidRDefault="00AC57B0" w:rsidP="00AC57B0">
            <w:pPr>
              <w:spacing w:line="480" w:lineRule="auto"/>
              <w:rPr>
                <w:rFonts w:ascii="Times New Roman" w:hAnsi="Times New Roman" w:cs="Times New Roman"/>
                <w:b/>
              </w:rPr>
            </w:pPr>
          </w:p>
        </w:tc>
        <w:tc>
          <w:tcPr>
            <w:tcW w:w="3420" w:type="dxa"/>
          </w:tcPr>
          <w:p w:rsidR="00AC57B0" w:rsidRPr="005D7D21" w:rsidRDefault="00AC57B0" w:rsidP="00AC57B0">
            <w:pPr>
              <w:spacing w:line="480" w:lineRule="auto"/>
              <w:rPr>
                <w:rFonts w:ascii="Times New Roman" w:hAnsi="Times New Roman" w:cs="Times New Roman"/>
                <w:b/>
              </w:rPr>
            </w:pPr>
          </w:p>
        </w:tc>
      </w:tr>
      <w:tr w:rsidR="00AC57B0" w:rsidRPr="005D7D21" w:rsidTr="00AC57B0">
        <w:trPr>
          <w:cantSplit/>
          <w:jc w:val="center"/>
        </w:trPr>
        <w:tc>
          <w:tcPr>
            <w:tcW w:w="1548" w:type="dxa"/>
          </w:tcPr>
          <w:p w:rsidR="00AC57B0" w:rsidRPr="005D7D21" w:rsidRDefault="00AC57B0" w:rsidP="00AC57B0">
            <w:pPr>
              <w:spacing w:line="276" w:lineRule="auto"/>
              <w:rPr>
                <w:rFonts w:ascii="Times New Roman" w:hAnsi="Times New Roman" w:cs="Times New Roman"/>
              </w:rPr>
            </w:pPr>
            <w:r w:rsidRPr="005D7D21">
              <w:rPr>
                <w:rFonts w:ascii="Times New Roman" w:hAnsi="Times New Roman" w:cs="Times New Roman"/>
              </w:rPr>
              <w:t>4</w:t>
            </w:r>
          </w:p>
        </w:tc>
        <w:tc>
          <w:tcPr>
            <w:tcW w:w="396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the secondo: p</w:t>
            </w: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the secondo: </w:t>
            </w:r>
            <w:proofErr w:type="spellStart"/>
            <w:r w:rsidRPr="005D7D21">
              <w:rPr>
                <w:rFonts w:ascii="Times New Roman" w:hAnsi="Times New Roman" w:cs="Times New Roman"/>
              </w:rPr>
              <w:t>mp</w:t>
            </w:r>
            <w:proofErr w:type="spellEnd"/>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5</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=40</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primo: </w:t>
            </w:r>
            <w:proofErr w:type="spellStart"/>
            <w:r w:rsidRPr="005D7D21">
              <w:rPr>
                <w:rFonts w:ascii="Times New Roman" w:hAnsi="Times New Roman" w:cs="Times New Roman"/>
              </w:rPr>
              <w:t>ritenuto</w:t>
            </w:r>
            <w:proofErr w:type="spellEnd"/>
            <w:r w:rsidRPr="005D7D21">
              <w:rPr>
                <w:rFonts w:ascii="Times New Roman" w:hAnsi="Times New Roman" w:cs="Times New Roman"/>
              </w:rPr>
              <w:t xml:space="preserve"> to the end of the measure</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=34</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 xml:space="preserve">In primo: </w:t>
            </w:r>
            <w:proofErr w:type="spellStart"/>
            <w:r w:rsidRPr="005D7D21">
              <w:rPr>
                <w:rFonts w:ascii="Times New Roman" w:hAnsi="Times New Roman" w:cs="Times New Roman"/>
              </w:rPr>
              <w:t>ritenuto</w:t>
            </w:r>
            <w:proofErr w:type="spellEnd"/>
            <w:r w:rsidRPr="005D7D21">
              <w:rPr>
                <w:rFonts w:ascii="Times New Roman" w:hAnsi="Times New Roman" w:cs="Times New Roman"/>
              </w:rPr>
              <w:t xml:space="preserve"> to the end of the measure</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=37</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15</w:t>
            </w:r>
          </w:p>
        </w:tc>
        <w:tc>
          <w:tcPr>
            <w:tcW w:w="396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secondo: f</w:t>
            </w:r>
            <w:r w:rsidRPr="005D7D21">
              <w:rPr>
                <w:rFonts w:ascii="Times New Roman" w:eastAsia="MS Gothic" w:hAnsi="Times New Roman" w:cs="Times New Roman"/>
                <w:noProof/>
                <w:lang w:eastAsia="en-US"/>
              </w:rPr>
              <w:drawing>
                <wp:inline distT="0" distB="0" distL="0" distR="0" wp14:anchorId="62D0B9E2" wp14:editId="7C780D15">
                  <wp:extent cx="651941" cy="122049"/>
                  <wp:effectExtent l="0" t="0" r="889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941" cy="122049"/>
                          </a:xfrm>
                          <a:prstGeom prst="rect">
                            <a:avLst/>
                          </a:prstGeom>
                          <a:noFill/>
                          <a:ln>
                            <a:noFill/>
                          </a:ln>
                        </pic:spPr>
                      </pic:pic>
                    </a:graphicData>
                  </a:graphic>
                </wp:inline>
              </w:drawing>
            </w: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secondo: mf</w:t>
            </w:r>
            <w:r w:rsidRPr="005D7D21">
              <w:rPr>
                <w:rFonts w:ascii="Times New Roman" w:eastAsia="MS Gothic" w:hAnsi="Times New Roman" w:cs="Times New Roman"/>
                <w:noProof/>
                <w:lang w:eastAsia="en-US"/>
              </w:rPr>
              <w:drawing>
                <wp:inline distT="0" distB="0" distL="0" distR="0" wp14:anchorId="249AD3BE" wp14:editId="62B9F644">
                  <wp:extent cx="616058" cy="115331"/>
                  <wp:effectExtent l="0" t="0" r="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58" cy="115331"/>
                          </a:xfrm>
                          <a:prstGeom prst="rect">
                            <a:avLst/>
                          </a:prstGeom>
                          <a:noFill/>
                          <a:ln>
                            <a:noFill/>
                          </a:ln>
                        </pic:spPr>
                      </pic:pic>
                    </a:graphicData>
                  </a:graphic>
                </wp:inline>
              </w:drawing>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16</w:t>
            </w:r>
          </w:p>
        </w:tc>
        <w:tc>
          <w:tcPr>
            <w:tcW w:w="396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secondo: mf</w:t>
            </w: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In secondo: f</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16</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480" w:lineRule="auto"/>
              <w:rPr>
                <w:rFonts w:ascii="Times New Roman" w:hAnsi="Times New Roman" w:cs="Times New Roman"/>
              </w:rPr>
            </w:pPr>
            <w:r w:rsidRPr="005D7D21">
              <w:rPr>
                <w:rFonts w:ascii="Menlo Regular" w:eastAsia="MS Gothic" w:hAnsi="Menlo Regular" w:cs="Times New Roman"/>
              </w:rPr>
              <w:t>♩</w:t>
            </w:r>
            <w:r w:rsidRPr="005D7D21">
              <w:rPr>
                <w:rFonts w:ascii="Times New Roman" w:hAnsi="Times New Roman" w:cs="Times New Roman"/>
              </w:rPr>
              <w:t>=45</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17-18</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LH is played on legato</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19-20</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LH is played on legato</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=49</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lastRenderedPageBreak/>
              <w:t>23</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=52</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=57</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29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fourth beat is played arpeggiated</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30</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 xml:space="preserve">In secondo: the first </w:t>
            </w:r>
            <w:proofErr w:type="spellStart"/>
            <w:proofErr w:type="gramStart"/>
            <w:r w:rsidRPr="005D7D21">
              <w:rPr>
                <w:rFonts w:ascii="Times New Roman" w:eastAsia="MS Gothic" w:hAnsi="Times New Roman" w:cs="Times New Roman"/>
              </w:rPr>
              <w:t>beat,and</w:t>
            </w:r>
            <w:proofErr w:type="spellEnd"/>
            <w:proofErr w:type="gramEnd"/>
            <w:r w:rsidRPr="005D7D21">
              <w:rPr>
                <w:rFonts w:ascii="Times New Roman" w:eastAsia="MS Gothic" w:hAnsi="Times New Roman" w:cs="Times New Roman"/>
              </w:rPr>
              <w:t xml:space="preserve"> similar chords are played arpeggiated</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37</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=60</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b/>
              </w:rPr>
            </w:pPr>
          </w:p>
          <w:p w:rsidR="00AC57B0" w:rsidRPr="005D7D21" w:rsidRDefault="00AC57B0" w:rsidP="00AC57B0">
            <w:pPr>
              <w:spacing w:line="480" w:lineRule="auto"/>
              <w:ind w:left="360"/>
              <w:rPr>
                <w:rFonts w:ascii="Times New Roman" w:hAnsi="Times New Roman" w:cs="Times New Roman"/>
                <w:b/>
                <w:u w:val="single"/>
              </w:rPr>
            </w:pPr>
            <w:r w:rsidRPr="005D7D21">
              <w:rPr>
                <w:rFonts w:ascii="Times New Roman" w:hAnsi="Times New Roman" w:cs="Times New Roman"/>
                <w:b/>
                <w:u w:val="single"/>
              </w:rPr>
              <w:t>B</w:t>
            </w:r>
          </w:p>
        </w:tc>
        <w:tc>
          <w:tcPr>
            <w:tcW w:w="3960" w:type="dxa"/>
          </w:tcPr>
          <w:p w:rsidR="00AC57B0" w:rsidRPr="005D7D21" w:rsidRDefault="00AC57B0" w:rsidP="00AC57B0">
            <w:pPr>
              <w:spacing w:line="480" w:lineRule="auto"/>
              <w:rPr>
                <w:rFonts w:ascii="Times New Roman" w:hAnsi="Times New Roman" w:cs="Times New Roman"/>
                <w:b/>
              </w:rPr>
            </w:pPr>
          </w:p>
        </w:tc>
        <w:tc>
          <w:tcPr>
            <w:tcW w:w="3420" w:type="dxa"/>
          </w:tcPr>
          <w:p w:rsidR="00AC57B0" w:rsidRPr="005D7D21" w:rsidRDefault="00AC57B0" w:rsidP="00AC57B0">
            <w:pPr>
              <w:spacing w:line="276" w:lineRule="auto"/>
              <w:rPr>
                <w:rFonts w:ascii="Times New Roman" w:eastAsia="MS Gothic" w:hAnsi="Times New Roman" w:cs="Times New Roman"/>
                <w:b/>
              </w:rPr>
            </w:pP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48-52</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melody is on legato</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72</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=170</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76</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LH is arpeggiated</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b/>
              </w:rPr>
            </w:pPr>
          </w:p>
          <w:p w:rsidR="00AC57B0" w:rsidRPr="005D7D21" w:rsidRDefault="00AC57B0" w:rsidP="00AC57B0">
            <w:pPr>
              <w:spacing w:line="480" w:lineRule="auto"/>
              <w:ind w:left="360"/>
              <w:rPr>
                <w:rFonts w:ascii="Times New Roman" w:hAnsi="Times New Roman" w:cs="Times New Roman"/>
                <w:b/>
                <w:u w:val="single"/>
              </w:rPr>
            </w:pPr>
            <w:r w:rsidRPr="005D7D21">
              <w:rPr>
                <w:rFonts w:ascii="Times New Roman" w:hAnsi="Times New Roman" w:cs="Times New Roman"/>
                <w:b/>
                <w:u w:val="single"/>
              </w:rPr>
              <w:t>A</w:t>
            </w:r>
          </w:p>
        </w:tc>
        <w:tc>
          <w:tcPr>
            <w:tcW w:w="3960" w:type="dxa"/>
          </w:tcPr>
          <w:p w:rsidR="00AC57B0" w:rsidRPr="005D7D21" w:rsidRDefault="00AC57B0" w:rsidP="00AC57B0">
            <w:pPr>
              <w:spacing w:line="480" w:lineRule="auto"/>
              <w:rPr>
                <w:rFonts w:ascii="Times New Roman" w:hAnsi="Times New Roman" w:cs="Times New Roman"/>
                <w:b/>
              </w:rPr>
            </w:pPr>
          </w:p>
        </w:tc>
        <w:tc>
          <w:tcPr>
            <w:tcW w:w="3420" w:type="dxa"/>
          </w:tcPr>
          <w:p w:rsidR="00AC57B0" w:rsidRPr="005D7D21" w:rsidRDefault="00AC57B0" w:rsidP="00AC57B0">
            <w:pPr>
              <w:spacing w:line="276" w:lineRule="auto"/>
              <w:rPr>
                <w:rFonts w:ascii="Times New Roman" w:eastAsia="MS Gothic" w:hAnsi="Times New Roman" w:cs="Times New Roman"/>
                <w:b/>
              </w:rPr>
            </w:pP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99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 xml:space="preserve">In secondo: the motivic slur is broken, and the pick up to </w:t>
            </w:r>
            <w:proofErr w:type="spellStart"/>
            <w:r w:rsidRPr="005D7D21">
              <w:rPr>
                <w:rFonts w:ascii="Times New Roman" w:eastAsia="MS Gothic" w:hAnsi="Times New Roman" w:cs="Times New Roman"/>
              </w:rPr>
              <w:t>m</w:t>
            </w:r>
            <w:proofErr w:type="spellEnd"/>
            <w:r w:rsidRPr="005D7D21">
              <w:rPr>
                <w:rFonts w:ascii="Times New Roman" w:eastAsia="MS Gothic" w:hAnsi="Times New Roman" w:cs="Times New Roman"/>
              </w:rPr>
              <w:t xml:space="preserve">. 100 is slurred </w:t>
            </w:r>
            <w:proofErr w:type="spellStart"/>
            <w:r w:rsidRPr="005D7D21">
              <w:rPr>
                <w:rFonts w:ascii="Times New Roman" w:eastAsia="MS Gothic" w:hAnsi="Times New Roman" w:cs="Times New Roman"/>
              </w:rPr>
              <w:t>insted</w:t>
            </w:r>
            <w:proofErr w:type="spellEnd"/>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100</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the LH plays on staccato</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102</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=60</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103</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 xml:space="preserve">In </w:t>
            </w:r>
            <w:proofErr w:type="spellStart"/>
            <w:proofErr w:type="gramStart"/>
            <w:r w:rsidRPr="005D7D21">
              <w:rPr>
                <w:rFonts w:ascii="Times New Roman" w:eastAsia="MS Gothic" w:hAnsi="Times New Roman" w:cs="Times New Roman"/>
              </w:rPr>
              <w:t>secondo:the</w:t>
            </w:r>
            <w:proofErr w:type="spellEnd"/>
            <w:proofErr w:type="gramEnd"/>
            <w:r w:rsidRPr="005D7D21">
              <w:rPr>
                <w:rFonts w:ascii="Times New Roman" w:eastAsia="MS Gothic" w:hAnsi="Times New Roman" w:cs="Times New Roman"/>
              </w:rPr>
              <w:t xml:space="preserve"> sixteenth notes in the RH are on staccato</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106</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In secondo: all sixteenth notes are played on tenuto, breaking slurred motive</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114</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=62</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117</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=65</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120</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Menlo Regular" w:eastAsia="MS Gothic" w:hAnsi="Menlo Regular" w:cs="Times New Roman"/>
              </w:rPr>
              <w:t>♩</w:t>
            </w:r>
            <w:r w:rsidRPr="005D7D21">
              <w:rPr>
                <w:rFonts w:ascii="Times New Roman" w:hAnsi="Times New Roman" w:cs="Times New Roman"/>
              </w:rPr>
              <w:t>=36</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lastRenderedPageBreak/>
              <w:t>129</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r w:rsidRPr="005D7D21">
              <w:rPr>
                <w:rFonts w:ascii="Times New Roman" w:eastAsia="MS Gothic" w:hAnsi="Times New Roman" w:cs="Times New Roman"/>
              </w:rPr>
              <w:t xml:space="preserve">In secondo: the last slurred motive is on </w:t>
            </w:r>
            <w:proofErr w:type="gramStart"/>
            <w:r w:rsidRPr="005D7D21">
              <w:rPr>
                <w:rFonts w:ascii="Times New Roman" w:eastAsia="MS Gothic" w:hAnsi="Times New Roman" w:cs="Times New Roman"/>
              </w:rPr>
              <w:t>tenuto,</w:t>
            </w:r>
            <w:proofErr w:type="gramEnd"/>
            <w:r w:rsidRPr="005D7D21">
              <w:rPr>
                <w:rFonts w:ascii="Times New Roman" w:eastAsia="MS Gothic" w:hAnsi="Times New Roman" w:cs="Times New Roman"/>
              </w:rPr>
              <w:t xml:space="preserve"> motivic slur is broken</w:t>
            </w:r>
          </w:p>
        </w:tc>
      </w:tr>
      <w:tr w:rsidR="00AC57B0" w:rsidRPr="005D7D21" w:rsidTr="00AC57B0">
        <w:trPr>
          <w:cantSplit/>
          <w:jc w:val="center"/>
        </w:trPr>
        <w:tc>
          <w:tcPr>
            <w:tcW w:w="1548" w:type="dxa"/>
          </w:tcPr>
          <w:p w:rsidR="00AC57B0" w:rsidRPr="005D7D21" w:rsidRDefault="00AC57B0" w:rsidP="00AC57B0">
            <w:pPr>
              <w:spacing w:line="480" w:lineRule="auto"/>
              <w:rPr>
                <w:rFonts w:ascii="Times New Roman" w:hAnsi="Times New Roman" w:cs="Times New Roman"/>
              </w:rPr>
            </w:pPr>
            <w:r w:rsidRPr="005D7D21">
              <w:rPr>
                <w:rFonts w:ascii="Times New Roman" w:hAnsi="Times New Roman" w:cs="Times New Roman"/>
              </w:rPr>
              <w:t>132</w:t>
            </w:r>
          </w:p>
        </w:tc>
        <w:tc>
          <w:tcPr>
            <w:tcW w:w="3960" w:type="dxa"/>
          </w:tcPr>
          <w:p w:rsidR="00AC57B0" w:rsidRPr="005D7D21" w:rsidRDefault="00AC57B0" w:rsidP="00AC57B0">
            <w:pPr>
              <w:spacing w:line="480" w:lineRule="auto"/>
              <w:rPr>
                <w:rFonts w:ascii="Times New Roman" w:hAnsi="Times New Roman" w:cs="Times New Roman"/>
              </w:rPr>
            </w:pPr>
          </w:p>
        </w:tc>
        <w:tc>
          <w:tcPr>
            <w:tcW w:w="3420" w:type="dxa"/>
          </w:tcPr>
          <w:p w:rsidR="00AC57B0" w:rsidRPr="005D7D21" w:rsidRDefault="00AC57B0" w:rsidP="00AC57B0">
            <w:pPr>
              <w:spacing w:line="276" w:lineRule="auto"/>
              <w:rPr>
                <w:rFonts w:ascii="Times New Roman" w:eastAsia="MS Gothic" w:hAnsi="Times New Roman" w:cs="Times New Roman"/>
              </w:rPr>
            </w:pPr>
            <w:proofErr w:type="spellStart"/>
            <w:r w:rsidRPr="005D7D21">
              <w:rPr>
                <w:rFonts w:ascii="Times New Roman" w:eastAsia="MS Gothic" w:hAnsi="Times New Roman" w:cs="Times New Roman"/>
              </w:rPr>
              <w:t>ritenuto</w:t>
            </w:r>
            <w:proofErr w:type="spellEnd"/>
          </w:p>
        </w:tc>
      </w:tr>
    </w:tbl>
    <w:p w:rsidR="00AC57B0" w:rsidRDefault="00AC57B0" w:rsidP="00AC57B0">
      <w:pPr>
        <w:spacing w:line="480" w:lineRule="auto"/>
        <w:ind w:left="2880" w:firstLine="720"/>
        <w:rPr>
          <w:rFonts w:ascii="Times New Roman" w:hAnsi="Times New Roman" w:cs="Times New Roman"/>
          <w:b/>
        </w:rPr>
      </w:pPr>
    </w:p>
    <w:p w:rsidR="00AC57B0" w:rsidRDefault="00AC57B0" w:rsidP="00AC57B0">
      <w:pPr>
        <w:rPr>
          <w:rFonts w:ascii="Times New Roman" w:hAnsi="Times New Roman" w:cs="Times New Roman"/>
          <w:b/>
        </w:rPr>
      </w:pPr>
      <w:r>
        <w:rPr>
          <w:rFonts w:ascii="Times New Roman" w:hAnsi="Times New Roman" w:cs="Times New Roman"/>
          <w:b/>
        </w:rPr>
        <w:br w:type="page"/>
      </w:r>
    </w:p>
    <w:p w:rsidR="00AC57B0" w:rsidRPr="005D7D21" w:rsidRDefault="00AC57B0" w:rsidP="00AC57B0">
      <w:pPr>
        <w:pStyle w:val="Heading1"/>
      </w:pPr>
      <w:r w:rsidRPr="005D7D21">
        <w:lastRenderedPageBreak/>
        <w:t>Bibliography</w:t>
      </w:r>
    </w:p>
    <w:p w:rsidR="00AC57B0" w:rsidRPr="00C53C05" w:rsidRDefault="00AC57B0" w:rsidP="00AC57B0">
      <w:pPr>
        <w:ind w:left="720" w:hanging="720"/>
        <w:rPr>
          <w:rFonts w:ascii="Times New Roman" w:hAnsi="Times New Roman" w:cs="Times New Roman"/>
        </w:rPr>
      </w:pPr>
      <w:r w:rsidRPr="00C53C05">
        <w:rPr>
          <w:rFonts w:ascii="Times New Roman" w:hAnsi="Times New Roman" w:cs="Times New Roman"/>
        </w:rPr>
        <w:t xml:space="preserve">Foundation Hindemith. </w:t>
      </w:r>
      <w:r w:rsidRPr="00C53C05">
        <w:rPr>
          <w:rFonts w:ascii="Times New Roman" w:hAnsi="Times New Roman" w:cs="Times New Roman"/>
          <w:i/>
        </w:rPr>
        <w:t>The Sonatas</w:t>
      </w:r>
      <w:r w:rsidRPr="00C53C05">
        <w:rPr>
          <w:rFonts w:ascii="Times New Roman" w:hAnsi="Times New Roman" w:cs="Times New Roman"/>
        </w:rPr>
        <w:t>. Retrieved 18 Feb. 2015, from http://www.hindemith.info/en/life-work/biography/1933-1939/werk/the-sonatas/</w:t>
      </w:r>
    </w:p>
    <w:p w:rsidR="00AC57B0" w:rsidRPr="00C53C05" w:rsidRDefault="00AC57B0" w:rsidP="00AC57B0">
      <w:pPr>
        <w:ind w:left="720" w:hanging="720"/>
        <w:rPr>
          <w:rFonts w:ascii="Times New Roman" w:hAnsi="Times New Roman" w:cs="Times New Roman"/>
        </w:rPr>
      </w:pPr>
    </w:p>
    <w:p w:rsidR="00AC57B0" w:rsidRPr="00C53C05" w:rsidRDefault="00AC57B0" w:rsidP="00AC57B0">
      <w:pPr>
        <w:ind w:left="720" w:hanging="720"/>
        <w:rPr>
          <w:rFonts w:ascii="Times New Roman" w:hAnsi="Times New Roman" w:cs="Times New Roman"/>
        </w:rPr>
      </w:pPr>
      <w:r w:rsidRPr="00C53C05">
        <w:rPr>
          <w:rFonts w:ascii="Times New Roman" w:hAnsi="Times New Roman" w:cs="Times New Roman"/>
        </w:rPr>
        <w:t xml:space="preserve">Hindemith, Paul. </w:t>
      </w:r>
      <w:r w:rsidRPr="00C53C05">
        <w:rPr>
          <w:rFonts w:ascii="Times New Roman" w:hAnsi="Times New Roman" w:cs="Times New Roman"/>
          <w:i/>
        </w:rPr>
        <w:t>A Composer’s Worlds: Horizons and Limitations.</w:t>
      </w:r>
      <w:r w:rsidRPr="00C53C05">
        <w:rPr>
          <w:rFonts w:ascii="Times New Roman" w:hAnsi="Times New Roman" w:cs="Times New Roman"/>
        </w:rPr>
        <w:t xml:space="preserve"> New York: Schott, 2000.</w:t>
      </w:r>
    </w:p>
    <w:p w:rsidR="00AC57B0" w:rsidRPr="00C53C05" w:rsidRDefault="00AC57B0" w:rsidP="00AC57B0">
      <w:pPr>
        <w:ind w:left="720" w:hanging="720"/>
        <w:rPr>
          <w:rFonts w:ascii="Times New Roman" w:hAnsi="Times New Roman" w:cs="Times New Roman"/>
        </w:rPr>
      </w:pPr>
    </w:p>
    <w:p w:rsidR="00AC57B0" w:rsidRPr="00C53C05" w:rsidRDefault="00AC57B0" w:rsidP="00AC57B0">
      <w:pPr>
        <w:ind w:left="720" w:hanging="720"/>
        <w:rPr>
          <w:rFonts w:ascii="Times New Roman" w:hAnsi="Times New Roman" w:cs="Times New Roman"/>
        </w:rPr>
      </w:pPr>
      <w:r w:rsidRPr="00C53C05">
        <w:rPr>
          <w:rFonts w:ascii="Times New Roman" w:hAnsi="Times New Roman" w:cs="Times New Roman"/>
        </w:rPr>
        <w:t>Hindemith</w:t>
      </w:r>
      <w:r>
        <w:rPr>
          <w:rFonts w:ascii="Times New Roman" w:hAnsi="Times New Roman" w:cs="Times New Roman"/>
        </w:rPr>
        <w:t>, Paul. “</w:t>
      </w:r>
      <w:r w:rsidRPr="00C53C05">
        <w:rPr>
          <w:rFonts w:ascii="Times New Roman" w:hAnsi="Times New Roman" w:cs="Times New Roman"/>
        </w:rPr>
        <w:t xml:space="preserve">Sonata </w:t>
      </w:r>
      <w:proofErr w:type="gramStart"/>
      <w:r w:rsidRPr="00C53C05">
        <w:rPr>
          <w:rFonts w:ascii="Times New Roman" w:hAnsi="Times New Roman" w:cs="Times New Roman"/>
        </w:rPr>
        <w:t>For</w:t>
      </w:r>
      <w:proofErr w:type="gramEnd"/>
      <w:r w:rsidRPr="00C53C05">
        <w:rPr>
          <w:rFonts w:ascii="Times New Roman" w:hAnsi="Times New Roman" w:cs="Times New Roman"/>
        </w:rPr>
        <w:t xml:space="preserve"> Piano</w:t>
      </w:r>
      <w:r>
        <w:rPr>
          <w:rFonts w:ascii="Times New Roman" w:hAnsi="Times New Roman" w:cs="Times New Roman"/>
        </w:rPr>
        <w:t xml:space="preserve"> Four Hands.” Recorded November 6, 1938. </w:t>
      </w:r>
      <w:proofErr w:type="spellStart"/>
      <w:r>
        <w:rPr>
          <w:rFonts w:ascii="Times New Roman" w:hAnsi="Times New Roman" w:cs="Times New Roman"/>
        </w:rPr>
        <w:t>Schlott</w:t>
      </w:r>
      <w:proofErr w:type="spellEnd"/>
      <w:r>
        <w:rPr>
          <w:rFonts w:ascii="Times New Roman" w:hAnsi="Times New Roman" w:cs="Times New Roman"/>
        </w:rPr>
        <w:t>. Compact disc.</w:t>
      </w:r>
      <w:r w:rsidRPr="00C53C05">
        <w:rPr>
          <w:rFonts w:ascii="Times New Roman" w:hAnsi="Times New Roman" w:cs="Times New Roman"/>
        </w:rPr>
        <w:t xml:space="preserve"> </w:t>
      </w:r>
    </w:p>
    <w:p w:rsidR="00AC57B0" w:rsidRPr="00C53C05" w:rsidRDefault="00AC57B0" w:rsidP="00AC57B0">
      <w:pPr>
        <w:ind w:left="720" w:hanging="720"/>
        <w:rPr>
          <w:rFonts w:ascii="Times New Roman" w:hAnsi="Times New Roman" w:cs="Times New Roman"/>
        </w:rPr>
      </w:pPr>
    </w:p>
    <w:p w:rsidR="00AC57B0" w:rsidRPr="00C53C05" w:rsidRDefault="00AC57B0" w:rsidP="00AC57B0">
      <w:pPr>
        <w:ind w:left="720" w:hanging="720"/>
        <w:rPr>
          <w:rFonts w:ascii="Times New Roman" w:hAnsi="Times New Roman" w:cs="Times New Roman"/>
        </w:rPr>
      </w:pPr>
      <w:r w:rsidRPr="00C53C05">
        <w:rPr>
          <w:rFonts w:ascii="Times New Roman" w:hAnsi="Times New Roman" w:cs="Times New Roman"/>
        </w:rPr>
        <w:t xml:space="preserve">Hinson, Maurice. </w:t>
      </w:r>
      <w:r w:rsidRPr="00C53C05">
        <w:rPr>
          <w:rFonts w:ascii="Times New Roman" w:hAnsi="Times New Roman" w:cs="Times New Roman"/>
          <w:i/>
        </w:rPr>
        <w:t>Guide to the Pianist’s Repertoire</w:t>
      </w:r>
      <w:r w:rsidRPr="00C53C05">
        <w:rPr>
          <w:rFonts w:ascii="Times New Roman" w:hAnsi="Times New Roman" w:cs="Times New Roman"/>
        </w:rPr>
        <w:t>, 3</w:t>
      </w:r>
      <w:r w:rsidRPr="00C53C05">
        <w:rPr>
          <w:rFonts w:ascii="Times New Roman" w:hAnsi="Times New Roman" w:cs="Times New Roman"/>
          <w:vertAlign w:val="superscript"/>
        </w:rPr>
        <w:t>rd</w:t>
      </w:r>
      <w:r w:rsidRPr="00C53C05">
        <w:rPr>
          <w:rFonts w:ascii="Times New Roman" w:hAnsi="Times New Roman" w:cs="Times New Roman"/>
        </w:rPr>
        <w:t xml:space="preserve"> edition. Bloomington: Indiana University Press, 2001.</w:t>
      </w:r>
    </w:p>
    <w:p w:rsidR="00AC57B0" w:rsidRPr="00C53C05" w:rsidRDefault="00AC57B0" w:rsidP="00AC57B0">
      <w:pPr>
        <w:ind w:left="720" w:hanging="720"/>
        <w:rPr>
          <w:rFonts w:ascii="Times New Roman" w:hAnsi="Times New Roman" w:cs="Times New Roman"/>
        </w:rPr>
      </w:pPr>
    </w:p>
    <w:p w:rsidR="00AC57B0" w:rsidRPr="00C53C05" w:rsidRDefault="00AC57B0" w:rsidP="00AC57B0">
      <w:pPr>
        <w:ind w:left="720" w:hanging="720"/>
        <w:rPr>
          <w:rFonts w:ascii="Times New Roman" w:hAnsi="Times New Roman" w:cs="Times New Roman"/>
        </w:rPr>
      </w:pPr>
      <w:proofErr w:type="spellStart"/>
      <w:r w:rsidRPr="00C53C05">
        <w:rPr>
          <w:rFonts w:ascii="Times New Roman" w:hAnsi="Times New Roman" w:cs="Times New Roman"/>
        </w:rPr>
        <w:t>Noss</w:t>
      </w:r>
      <w:proofErr w:type="spellEnd"/>
      <w:r w:rsidRPr="00C53C05">
        <w:rPr>
          <w:rFonts w:ascii="Times New Roman" w:hAnsi="Times New Roman" w:cs="Times New Roman"/>
        </w:rPr>
        <w:t xml:space="preserve">, Laurel. </w:t>
      </w:r>
      <w:r w:rsidRPr="00C53C05">
        <w:rPr>
          <w:rFonts w:ascii="Times New Roman" w:hAnsi="Times New Roman" w:cs="Times New Roman"/>
          <w:i/>
        </w:rPr>
        <w:t>Paul Hindemith in the United States.</w:t>
      </w:r>
      <w:r w:rsidRPr="00C53C05">
        <w:rPr>
          <w:rFonts w:ascii="Times New Roman" w:hAnsi="Times New Roman" w:cs="Times New Roman"/>
        </w:rPr>
        <w:t xml:space="preserve"> </w:t>
      </w:r>
      <w:r>
        <w:rPr>
          <w:rFonts w:ascii="Times New Roman" w:hAnsi="Times New Roman" w:cs="Times New Roman"/>
        </w:rPr>
        <w:t xml:space="preserve">Champaign: </w:t>
      </w:r>
      <w:r w:rsidRPr="00C53C05">
        <w:rPr>
          <w:rFonts w:ascii="Times New Roman" w:hAnsi="Times New Roman" w:cs="Times New Roman"/>
        </w:rPr>
        <w:t xml:space="preserve">University of Illinois Press, </w:t>
      </w:r>
      <w:r>
        <w:rPr>
          <w:rFonts w:ascii="Times New Roman" w:hAnsi="Times New Roman" w:cs="Times New Roman"/>
        </w:rPr>
        <w:t>1989</w:t>
      </w:r>
      <w:r w:rsidRPr="00C53C05">
        <w:rPr>
          <w:rFonts w:ascii="Times New Roman" w:hAnsi="Times New Roman" w:cs="Times New Roman"/>
        </w:rPr>
        <w:t>.</w:t>
      </w:r>
    </w:p>
    <w:p w:rsidR="00AC57B0" w:rsidRPr="00C53C05" w:rsidRDefault="00AC57B0" w:rsidP="00AC57B0">
      <w:pPr>
        <w:pStyle w:val="FootnoteText"/>
        <w:ind w:left="720" w:hanging="720"/>
        <w:rPr>
          <w:rFonts w:ascii="Times New Roman" w:hAnsi="Times New Roman" w:cs="Times New Roman"/>
        </w:rPr>
      </w:pPr>
    </w:p>
    <w:p w:rsidR="00AC57B0" w:rsidRPr="00C53C05" w:rsidRDefault="00AC57B0" w:rsidP="00AC57B0">
      <w:pPr>
        <w:ind w:left="720" w:hanging="720"/>
        <w:rPr>
          <w:rFonts w:ascii="Times New Roman" w:hAnsi="Times New Roman" w:cs="Times New Roman"/>
        </w:rPr>
      </w:pPr>
      <w:r w:rsidRPr="00C53C05">
        <w:rPr>
          <w:rFonts w:ascii="Times New Roman" w:hAnsi="Times New Roman" w:cs="Times New Roman"/>
        </w:rPr>
        <w:t xml:space="preserve">Powell, Edwin C. “An Interview with Keith Wilson on Hindemith’s ‘Symphonic Metamorphosis’.” </w:t>
      </w:r>
      <w:r w:rsidRPr="00C53C05">
        <w:rPr>
          <w:rFonts w:ascii="Times New Roman" w:hAnsi="Times New Roman" w:cs="Times New Roman"/>
          <w:i/>
        </w:rPr>
        <w:t xml:space="preserve">Journal of Band Research </w:t>
      </w:r>
      <w:r w:rsidRPr="00C53C05">
        <w:rPr>
          <w:rFonts w:ascii="Times New Roman" w:hAnsi="Times New Roman" w:cs="Times New Roman"/>
        </w:rPr>
        <w:t>38 (2002): 37-48.</w:t>
      </w:r>
    </w:p>
    <w:p w:rsidR="00AC57B0" w:rsidRPr="009E5208" w:rsidRDefault="00AC57B0" w:rsidP="00AC57B0">
      <w:pPr>
        <w:ind w:left="720" w:hanging="720"/>
        <w:rPr>
          <w:rFonts w:ascii="Times New Roman" w:eastAsia="Times New Roman" w:hAnsi="Times New Roman" w:cs="Times New Roman"/>
          <w:shd w:val="clear" w:color="auto" w:fill="FFFFFF"/>
        </w:rPr>
      </w:pPr>
    </w:p>
    <w:p w:rsidR="00AC57B0" w:rsidRDefault="00AC57B0" w:rsidP="00AC57B0">
      <w:pPr>
        <w:ind w:left="720" w:hanging="720"/>
        <w:rPr>
          <w:rFonts w:ascii="Times New Roman" w:eastAsia="Times New Roman" w:hAnsi="Times New Roman" w:cs="Times New Roman"/>
          <w:shd w:val="clear" w:color="auto" w:fill="FFFFFF"/>
        </w:rPr>
      </w:pPr>
      <w:r w:rsidRPr="009E5208">
        <w:rPr>
          <w:rFonts w:ascii="Times New Roman" w:eastAsia="Times New Roman" w:hAnsi="Times New Roman" w:cs="Times New Roman"/>
          <w:shd w:val="clear" w:color="auto" w:fill="FFFFFF"/>
        </w:rPr>
        <w:t xml:space="preserve">Reisman, Arthur. </w:t>
      </w:r>
      <w:r w:rsidRPr="009E5208">
        <w:rPr>
          <w:rFonts w:ascii="Times New Roman" w:eastAsia="Times New Roman" w:hAnsi="Times New Roman" w:cs="Times New Roman"/>
          <w:i/>
          <w:iCs/>
          <w:shd w:val="clear" w:color="auto" w:fill="FFFFFF"/>
        </w:rPr>
        <w:t>Turkey's Modernization: Refugees from Nazism and Atatürk's Vision</w:t>
      </w:r>
      <w:r w:rsidRPr="009E5208">
        <w:rPr>
          <w:rFonts w:ascii="Times New Roman" w:eastAsia="Times New Roman" w:hAnsi="Times New Roman" w:cs="Times New Roman"/>
          <w:shd w:val="clear" w:color="auto" w:fill="FFFFFF"/>
        </w:rPr>
        <w:t>. Washington, D.C.: New Academia Publishing LLC, 2006.</w:t>
      </w:r>
    </w:p>
    <w:p w:rsidR="00AC57B0" w:rsidRDefault="00AC57B0" w:rsidP="00AC57B0">
      <w:pPr>
        <w:ind w:left="720" w:hanging="720"/>
        <w:rPr>
          <w:rFonts w:ascii="Times New Roman" w:eastAsia="Times New Roman" w:hAnsi="Times New Roman" w:cs="Times New Roman"/>
          <w:shd w:val="clear" w:color="auto" w:fill="FFFFFF"/>
        </w:rPr>
      </w:pPr>
    </w:p>
    <w:p w:rsidR="00AC57B0" w:rsidRDefault="00AC57B0" w:rsidP="00AC57B0">
      <w:pPr>
        <w:ind w:left="720" w:hanging="72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Schaeffer, </w:t>
      </w:r>
      <w:r w:rsidRPr="00C53C05">
        <w:rPr>
          <w:rFonts w:ascii="Times New Roman" w:eastAsia="Times New Roman" w:hAnsi="Times New Roman" w:cs="Times New Roman"/>
          <w:shd w:val="clear" w:color="auto" w:fill="FFFFFF"/>
        </w:rPr>
        <w:t>Katherine</w:t>
      </w:r>
      <w:r>
        <w:rPr>
          <w:rFonts w:ascii="Times New Roman" w:eastAsia="Times New Roman" w:hAnsi="Times New Roman" w:cs="Times New Roman"/>
          <w:shd w:val="clear" w:color="auto" w:fill="FFFFFF"/>
        </w:rPr>
        <w:t>.</w:t>
      </w:r>
      <w:r w:rsidRPr="00C53C05">
        <w:rPr>
          <w:rFonts w:ascii="Times New Roman" w:eastAsia="Times New Roman" w:hAnsi="Times New Roman" w:cs="Times New Roman"/>
          <w:shd w:val="clear" w:color="auto" w:fill="FFFFFF"/>
        </w:rPr>
        <w:t xml:space="preserve"> “College He</w:t>
      </w:r>
      <w:r>
        <w:rPr>
          <w:rFonts w:ascii="Times New Roman" w:eastAsia="Times New Roman" w:hAnsi="Times New Roman" w:cs="Times New Roman"/>
          <w:shd w:val="clear" w:color="auto" w:fill="FFFFFF"/>
        </w:rPr>
        <w:t>ars Noted German Musicians Play.</w:t>
      </w:r>
      <w:r w:rsidRPr="00C53C05">
        <w:rPr>
          <w:rFonts w:ascii="Times New Roman" w:eastAsia="Times New Roman" w:hAnsi="Times New Roman" w:cs="Times New Roman"/>
          <w:shd w:val="clear" w:color="auto" w:fill="FFFFFF"/>
        </w:rPr>
        <w:t xml:space="preserve">” </w:t>
      </w:r>
      <w:r w:rsidRPr="009E5208">
        <w:rPr>
          <w:rFonts w:ascii="Times New Roman" w:eastAsia="Times New Roman" w:hAnsi="Times New Roman" w:cs="Times New Roman"/>
          <w:i/>
          <w:shd w:val="clear" w:color="auto" w:fill="FFFFFF"/>
        </w:rPr>
        <w:t>Vassar Miscellany News</w:t>
      </w:r>
      <w:r w:rsidRPr="00C53C05">
        <w:rPr>
          <w:rFonts w:ascii="Times New Roman" w:eastAsia="Times New Roman" w:hAnsi="Times New Roman" w:cs="Times New Roman"/>
          <w:shd w:val="clear" w:color="auto" w:fill="FFFFFF"/>
        </w:rPr>
        <w:t xml:space="preserve"> (Poughkeepsie, NY), March 4, 1939.</w:t>
      </w:r>
    </w:p>
    <w:p w:rsidR="00AC57B0" w:rsidRDefault="00AC57B0" w:rsidP="00AC57B0">
      <w:pPr>
        <w:ind w:left="720" w:hanging="720"/>
        <w:rPr>
          <w:rFonts w:ascii="Times New Roman" w:eastAsia="Times New Roman" w:hAnsi="Times New Roman" w:cs="Times New Roman"/>
          <w:shd w:val="clear" w:color="auto" w:fill="FFFFFF"/>
        </w:rPr>
      </w:pPr>
    </w:p>
    <w:p w:rsidR="00AC57B0" w:rsidRPr="009E5208" w:rsidRDefault="00AC57B0" w:rsidP="00AC57B0">
      <w:pPr>
        <w:ind w:left="720" w:hanging="72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Skelton, Geoffrey. </w:t>
      </w:r>
      <w:r>
        <w:rPr>
          <w:rFonts w:ascii="Times New Roman" w:eastAsia="Times New Roman" w:hAnsi="Times New Roman" w:cs="Times New Roman"/>
          <w:i/>
          <w:shd w:val="clear" w:color="auto" w:fill="FFFFFF"/>
        </w:rPr>
        <w:t>Selected Letters of Paul Hindemith</w:t>
      </w:r>
      <w:r>
        <w:rPr>
          <w:rFonts w:ascii="Times New Roman" w:eastAsia="Times New Roman" w:hAnsi="Times New Roman" w:cs="Times New Roman"/>
          <w:shd w:val="clear" w:color="auto" w:fill="FFFFFF"/>
        </w:rPr>
        <w:t>. New Haven: Yale University Press, 1995.</w:t>
      </w:r>
    </w:p>
    <w:p w:rsidR="00AC57B0" w:rsidRPr="009E5208" w:rsidRDefault="00AC57B0" w:rsidP="00AC57B0">
      <w:pPr>
        <w:spacing w:line="480" w:lineRule="auto"/>
        <w:ind w:left="720" w:hanging="720"/>
        <w:rPr>
          <w:rFonts w:ascii="Times New Roman" w:hAnsi="Times New Roman" w:cs="Times New Roman"/>
        </w:rPr>
      </w:pPr>
    </w:p>
    <w:p w:rsidR="00EE7FF2" w:rsidRDefault="00EE7FF2"/>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Default="00AC57B0"/>
    <w:p w:rsidR="00AC57B0" w:rsidRPr="00AC57B0" w:rsidRDefault="00AC57B0" w:rsidP="00AC57B0">
      <w:pPr>
        <w:spacing w:line="480" w:lineRule="auto"/>
        <w:ind w:left="2160"/>
        <w:rPr>
          <w:rFonts w:ascii="Times New Roman" w:eastAsia="Times New Roman" w:hAnsi="Times New Roman" w:cs="Times New Roman"/>
          <w:szCs w:val="20"/>
        </w:rPr>
      </w:pPr>
      <w:r w:rsidRPr="009D5512">
        <w:rPr>
          <w:rFonts w:ascii="Times New Roman" w:eastAsia="Times New Roman" w:hAnsi="Times New Roman" w:cs="Times New Roman"/>
          <w:szCs w:val="20"/>
        </w:rPr>
        <w:lastRenderedPageBreak/>
        <w:t>PAUL HINDEMITH</w:t>
      </w:r>
      <w:r>
        <w:rPr>
          <w:rFonts w:ascii="Times New Roman" w:eastAsia="Times New Roman" w:hAnsi="Times New Roman" w:cs="Times New Roman"/>
          <w:szCs w:val="20"/>
        </w:rPr>
        <w:t>’</w:t>
      </w:r>
      <w:r w:rsidR="00A70A76">
        <w:rPr>
          <w:rFonts w:ascii="Times New Roman" w:eastAsia="Times New Roman" w:hAnsi="Times New Roman" w:cs="Times New Roman"/>
          <w:szCs w:val="20"/>
        </w:rPr>
        <w:t>S</w:t>
      </w:r>
      <w:r w:rsidRPr="009D5512">
        <w:rPr>
          <w:rFonts w:ascii="Times New Roman" w:eastAsia="Times New Roman" w:hAnsi="Times New Roman" w:cs="Times New Roman"/>
          <w:szCs w:val="20"/>
        </w:rPr>
        <w:t xml:space="preserve"> SONATA FOR PI</w:t>
      </w:r>
      <w:r>
        <w:rPr>
          <w:rFonts w:ascii="Times New Roman" w:eastAsia="Times New Roman" w:hAnsi="Times New Roman" w:cs="Times New Roman"/>
          <w:szCs w:val="20"/>
        </w:rPr>
        <w:t xml:space="preserve">ANO FOUR HANDS:    TRANSCRIPTION OF </w:t>
      </w:r>
      <w:r w:rsidRPr="00AC57B0">
        <w:rPr>
          <w:rFonts w:ascii="Times New Roman" w:eastAsia="Times New Roman" w:hAnsi="Times New Roman" w:cs="Times New Roman"/>
          <w:szCs w:val="20"/>
        </w:rPr>
        <w:t>THE PRINTED EDITION</w:t>
      </w:r>
    </w:p>
    <w:p w:rsidR="00AC57B0" w:rsidRDefault="00AC57B0" w:rsidP="00AC57B0">
      <w:pPr>
        <w:spacing w:line="480" w:lineRule="auto"/>
        <w:ind w:left="1440" w:firstLine="720"/>
        <w:rPr>
          <w:rFonts w:ascii="Times New Roman" w:eastAsia="Times New Roman" w:hAnsi="Times New Roman" w:cs="Times New Roman"/>
          <w:szCs w:val="20"/>
        </w:rPr>
      </w:pPr>
      <w:r w:rsidRPr="00AC57B0">
        <w:rPr>
          <w:rFonts w:ascii="Times New Roman" w:eastAsia="Times New Roman" w:hAnsi="Times New Roman" w:cs="Times New Roman"/>
          <w:szCs w:val="20"/>
        </w:rPr>
        <w:t>BASED ON THE COMPOSE</w:t>
      </w:r>
      <w:r>
        <w:rPr>
          <w:rFonts w:ascii="Times New Roman" w:eastAsia="Times New Roman" w:hAnsi="Times New Roman" w:cs="Times New Roman"/>
          <w:szCs w:val="20"/>
        </w:rPr>
        <w:t>R’</w:t>
      </w:r>
      <w:r w:rsidRPr="00AC57B0">
        <w:rPr>
          <w:rFonts w:ascii="Times New Roman" w:eastAsia="Times New Roman" w:hAnsi="Times New Roman" w:cs="Times New Roman"/>
          <w:szCs w:val="20"/>
        </w:rPr>
        <w:t>S RECORDED PERFORMANCE</w:t>
      </w:r>
    </w:p>
    <w:p w:rsidR="00AC57B0" w:rsidRDefault="00AC57B0" w:rsidP="00AC57B0">
      <w:pPr>
        <w:spacing w:line="480" w:lineRule="auto"/>
        <w:ind w:left="720" w:firstLine="720"/>
        <w:jc w:val="center"/>
      </w:pPr>
    </w:p>
    <w:p w:rsidR="00AC57B0" w:rsidRDefault="00AC57B0" w:rsidP="00AC57B0">
      <w:pPr>
        <w:ind w:left="720" w:firstLine="720"/>
      </w:pPr>
      <w:r>
        <w:tab/>
      </w:r>
      <w:r>
        <w:tab/>
      </w:r>
      <w:r>
        <w:tab/>
      </w:r>
    </w:p>
    <w:p w:rsidR="00AC57B0" w:rsidRDefault="00AC57B0" w:rsidP="00AC57B0">
      <w:pPr>
        <w:ind w:left="-1440" w:right="10800"/>
      </w:pPr>
      <w:r>
        <w:rPr>
          <w:noProof/>
        </w:rPr>
        <w:lastRenderedPageBreak/>
        <w:drawing>
          <wp:anchor distT="0" distB="0" distL="114300" distR="114300" simplePos="0" relativeHeight="251659264" behindDoc="0" locked="0" layoutInCell="1" allowOverlap="0" wp14:anchorId="238664B3" wp14:editId="75D1E451">
            <wp:simplePos x="0" y="0"/>
            <wp:positionH relativeFrom="page">
              <wp:posOffset>0</wp:posOffset>
            </wp:positionH>
            <wp:positionV relativeFrom="page">
              <wp:posOffset>0</wp:posOffset>
            </wp:positionV>
            <wp:extent cx="7772400" cy="10058400"/>
            <wp:effectExtent l="0" t="0" r="0" b="0"/>
            <wp:wrapTopAndBottom/>
            <wp:docPr id="92660" name="Picture 92660"/>
            <wp:cNvGraphicFramePr/>
            <a:graphic xmlns:a="http://schemas.openxmlformats.org/drawingml/2006/main">
              <a:graphicData uri="http://schemas.openxmlformats.org/drawingml/2006/picture">
                <pic:pic xmlns:pic="http://schemas.openxmlformats.org/drawingml/2006/picture">
                  <pic:nvPicPr>
                    <pic:cNvPr id="92660" name="Picture 92660"/>
                    <pic:cNvPicPr/>
                  </pic:nvPicPr>
                  <pic:blipFill>
                    <a:blip r:embed="rId29"/>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0288" behindDoc="0" locked="0" layoutInCell="1" allowOverlap="0" wp14:anchorId="1030E799" wp14:editId="3F3188E9">
            <wp:simplePos x="0" y="0"/>
            <wp:positionH relativeFrom="page">
              <wp:posOffset>0</wp:posOffset>
            </wp:positionH>
            <wp:positionV relativeFrom="page">
              <wp:posOffset>0</wp:posOffset>
            </wp:positionV>
            <wp:extent cx="7772400" cy="10058400"/>
            <wp:effectExtent l="0" t="0" r="0" b="0"/>
            <wp:wrapTopAndBottom/>
            <wp:docPr id="92662" name="Picture 92662"/>
            <wp:cNvGraphicFramePr/>
            <a:graphic xmlns:a="http://schemas.openxmlformats.org/drawingml/2006/main">
              <a:graphicData uri="http://schemas.openxmlformats.org/drawingml/2006/picture">
                <pic:pic xmlns:pic="http://schemas.openxmlformats.org/drawingml/2006/picture">
                  <pic:nvPicPr>
                    <pic:cNvPr id="92662" name="Picture 92662"/>
                    <pic:cNvPicPr/>
                  </pic:nvPicPr>
                  <pic:blipFill>
                    <a:blip r:embed="rId30"/>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1312" behindDoc="0" locked="0" layoutInCell="1" allowOverlap="0" wp14:anchorId="6A5E328D" wp14:editId="3AC6383E">
            <wp:simplePos x="0" y="0"/>
            <wp:positionH relativeFrom="page">
              <wp:posOffset>0</wp:posOffset>
            </wp:positionH>
            <wp:positionV relativeFrom="page">
              <wp:posOffset>0</wp:posOffset>
            </wp:positionV>
            <wp:extent cx="7772400" cy="10058400"/>
            <wp:effectExtent l="0" t="0" r="0" b="0"/>
            <wp:wrapTopAndBottom/>
            <wp:docPr id="92664" name="Picture 92664"/>
            <wp:cNvGraphicFramePr/>
            <a:graphic xmlns:a="http://schemas.openxmlformats.org/drawingml/2006/main">
              <a:graphicData uri="http://schemas.openxmlformats.org/drawingml/2006/picture">
                <pic:pic xmlns:pic="http://schemas.openxmlformats.org/drawingml/2006/picture">
                  <pic:nvPicPr>
                    <pic:cNvPr id="92664" name="Picture 92664"/>
                    <pic:cNvPicPr/>
                  </pic:nvPicPr>
                  <pic:blipFill>
                    <a:blip r:embed="rId31"/>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62336" behindDoc="0" locked="0" layoutInCell="1" allowOverlap="0" wp14:anchorId="61688760" wp14:editId="021E5A73">
            <wp:simplePos x="0" y="0"/>
            <wp:positionH relativeFrom="page">
              <wp:posOffset>0</wp:posOffset>
            </wp:positionH>
            <wp:positionV relativeFrom="page">
              <wp:posOffset>0</wp:posOffset>
            </wp:positionV>
            <wp:extent cx="7772400" cy="10058400"/>
            <wp:effectExtent l="0" t="0" r="0" b="0"/>
            <wp:wrapTopAndBottom/>
            <wp:docPr id="92666" name="Picture 92666"/>
            <wp:cNvGraphicFramePr/>
            <a:graphic xmlns:a="http://schemas.openxmlformats.org/drawingml/2006/main">
              <a:graphicData uri="http://schemas.openxmlformats.org/drawingml/2006/picture">
                <pic:pic xmlns:pic="http://schemas.openxmlformats.org/drawingml/2006/picture">
                  <pic:nvPicPr>
                    <pic:cNvPr id="92666" name="Picture 92666"/>
                    <pic:cNvPicPr/>
                  </pic:nvPicPr>
                  <pic:blipFill>
                    <a:blip r:embed="rId32"/>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3360" behindDoc="0" locked="0" layoutInCell="1" allowOverlap="0" wp14:anchorId="6180A8D2" wp14:editId="1FD95F3A">
            <wp:simplePos x="0" y="0"/>
            <wp:positionH relativeFrom="page">
              <wp:posOffset>0</wp:posOffset>
            </wp:positionH>
            <wp:positionV relativeFrom="page">
              <wp:posOffset>0</wp:posOffset>
            </wp:positionV>
            <wp:extent cx="7772400" cy="10058400"/>
            <wp:effectExtent l="0" t="0" r="0" b="0"/>
            <wp:wrapTopAndBottom/>
            <wp:docPr id="92668" name="Picture 92668"/>
            <wp:cNvGraphicFramePr/>
            <a:graphic xmlns:a="http://schemas.openxmlformats.org/drawingml/2006/main">
              <a:graphicData uri="http://schemas.openxmlformats.org/drawingml/2006/picture">
                <pic:pic xmlns:pic="http://schemas.openxmlformats.org/drawingml/2006/picture">
                  <pic:nvPicPr>
                    <pic:cNvPr id="92668" name="Picture 92668"/>
                    <pic:cNvPicPr/>
                  </pic:nvPicPr>
                  <pic:blipFill>
                    <a:blip r:embed="rId33"/>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4384" behindDoc="0" locked="0" layoutInCell="1" allowOverlap="0" wp14:anchorId="712703DE" wp14:editId="00CC46A6">
            <wp:simplePos x="0" y="0"/>
            <wp:positionH relativeFrom="page">
              <wp:posOffset>0</wp:posOffset>
            </wp:positionH>
            <wp:positionV relativeFrom="page">
              <wp:posOffset>0</wp:posOffset>
            </wp:positionV>
            <wp:extent cx="7772400" cy="10058400"/>
            <wp:effectExtent l="0" t="0" r="0" b="0"/>
            <wp:wrapTopAndBottom/>
            <wp:docPr id="92670" name="Picture 92670"/>
            <wp:cNvGraphicFramePr/>
            <a:graphic xmlns:a="http://schemas.openxmlformats.org/drawingml/2006/main">
              <a:graphicData uri="http://schemas.openxmlformats.org/drawingml/2006/picture">
                <pic:pic xmlns:pic="http://schemas.openxmlformats.org/drawingml/2006/picture">
                  <pic:nvPicPr>
                    <pic:cNvPr id="92670" name="Picture 92670"/>
                    <pic:cNvPicPr/>
                  </pic:nvPicPr>
                  <pic:blipFill>
                    <a:blip r:embed="rId34"/>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65408" behindDoc="0" locked="0" layoutInCell="1" allowOverlap="0" wp14:anchorId="37BF1078" wp14:editId="37E78DFB">
            <wp:simplePos x="0" y="0"/>
            <wp:positionH relativeFrom="page">
              <wp:posOffset>0</wp:posOffset>
            </wp:positionH>
            <wp:positionV relativeFrom="page">
              <wp:posOffset>0</wp:posOffset>
            </wp:positionV>
            <wp:extent cx="7772400" cy="10058400"/>
            <wp:effectExtent l="0" t="0" r="0" b="0"/>
            <wp:wrapTopAndBottom/>
            <wp:docPr id="92672" name="Picture 92672"/>
            <wp:cNvGraphicFramePr/>
            <a:graphic xmlns:a="http://schemas.openxmlformats.org/drawingml/2006/main">
              <a:graphicData uri="http://schemas.openxmlformats.org/drawingml/2006/picture">
                <pic:pic xmlns:pic="http://schemas.openxmlformats.org/drawingml/2006/picture">
                  <pic:nvPicPr>
                    <pic:cNvPr id="92672" name="Picture 92672"/>
                    <pic:cNvPicPr/>
                  </pic:nvPicPr>
                  <pic:blipFill>
                    <a:blip r:embed="rId35"/>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66432" behindDoc="0" locked="0" layoutInCell="1" allowOverlap="0" wp14:anchorId="493EB8F0" wp14:editId="0649B877">
            <wp:simplePos x="0" y="0"/>
            <wp:positionH relativeFrom="page">
              <wp:posOffset>0</wp:posOffset>
            </wp:positionH>
            <wp:positionV relativeFrom="page">
              <wp:posOffset>0</wp:posOffset>
            </wp:positionV>
            <wp:extent cx="7772400" cy="10058400"/>
            <wp:effectExtent l="0" t="0" r="0" b="0"/>
            <wp:wrapTopAndBottom/>
            <wp:docPr id="92674" name="Picture 92674"/>
            <wp:cNvGraphicFramePr/>
            <a:graphic xmlns:a="http://schemas.openxmlformats.org/drawingml/2006/main">
              <a:graphicData uri="http://schemas.openxmlformats.org/drawingml/2006/picture">
                <pic:pic xmlns:pic="http://schemas.openxmlformats.org/drawingml/2006/picture">
                  <pic:nvPicPr>
                    <pic:cNvPr id="92674" name="Picture 92674"/>
                    <pic:cNvPicPr/>
                  </pic:nvPicPr>
                  <pic:blipFill>
                    <a:blip r:embed="rId36"/>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7456" behindDoc="0" locked="0" layoutInCell="1" allowOverlap="0" wp14:anchorId="55366893" wp14:editId="2356A3D9">
            <wp:simplePos x="0" y="0"/>
            <wp:positionH relativeFrom="page">
              <wp:posOffset>0</wp:posOffset>
            </wp:positionH>
            <wp:positionV relativeFrom="page">
              <wp:posOffset>0</wp:posOffset>
            </wp:positionV>
            <wp:extent cx="7772400" cy="10058400"/>
            <wp:effectExtent l="0" t="0" r="0" b="0"/>
            <wp:wrapTopAndBottom/>
            <wp:docPr id="92676" name="Picture 92676"/>
            <wp:cNvGraphicFramePr/>
            <a:graphic xmlns:a="http://schemas.openxmlformats.org/drawingml/2006/main">
              <a:graphicData uri="http://schemas.openxmlformats.org/drawingml/2006/picture">
                <pic:pic xmlns:pic="http://schemas.openxmlformats.org/drawingml/2006/picture">
                  <pic:nvPicPr>
                    <pic:cNvPr id="92676" name="Picture 92676"/>
                    <pic:cNvPicPr/>
                  </pic:nvPicPr>
                  <pic:blipFill>
                    <a:blip r:embed="rId37"/>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spacing w:after="317"/>
        <w:ind w:left="-416"/>
      </w:pPr>
      <w:r>
        <w:rPr>
          <w:noProof/>
        </w:rPr>
        <w:lastRenderedPageBreak/>
        <w:drawing>
          <wp:inline distT="0" distB="0" distL="0" distR="0" wp14:anchorId="4DD88A82" wp14:editId="07466C6E">
            <wp:extent cx="5694267" cy="8951976"/>
            <wp:effectExtent l="0" t="0" r="0" b="0"/>
            <wp:docPr id="92678" name="Picture 92678"/>
            <wp:cNvGraphicFramePr/>
            <a:graphic xmlns:a="http://schemas.openxmlformats.org/drawingml/2006/main">
              <a:graphicData uri="http://schemas.openxmlformats.org/drawingml/2006/picture">
                <pic:pic xmlns:pic="http://schemas.openxmlformats.org/drawingml/2006/picture">
                  <pic:nvPicPr>
                    <pic:cNvPr id="92678" name="Picture 92678"/>
                    <pic:cNvPicPr/>
                  </pic:nvPicPr>
                  <pic:blipFill>
                    <a:blip r:embed="rId38"/>
                    <a:stretch>
                      <a:fillRect/>
                    </a:stretch>
                  </pic:blipFill>
                  <pic:spPr>
                    <a:xfrm>
                      <a:off x="0" y="0"/>
                      <a:ext cx="5694267" cy="8951976"/>
                    </a:xfrm>
                    <a:prstGeom prst="rect">
                      <a:avLst/>
                    </a:prstGeom>
                  </pic:spPr>
                </pic:pic>
              </a:graphicData>
            </a:graphic>
          </wp:inline>
        </w:drawing>
      </w:r>
    </w:p>
    <w:p w:rsidR="00AC57B0" w:rsidRDefault="00AC57B0" w:rsidP="00AC57B0">
      <w:pPr>
        <w:ind w:left="-1440" w:right="10800"/>
      </w:pPr>
      <w:r>
        <w:rPr>
          <w:noProof/>
        </w:rPr>
        <w:lastRenderedPageBreak/>
        <w:drawing>
          <wp:anchor distT="0" distB="0" distL="114300" distR="114300" simplePos="0" relativeHeight="251668480" behindDoc="0" locked="0" layoutInCell="1" allowOverlap="0" wp14:anchorId="33BA6B37" wp14:editId="11AFD9C0">
            <wp:simplePos x="0" y="0"/>
            <wp:positionH relativeFrom="page">
              <wp:posOffset>0</wp:posOffset>
            </wp:positionH>
            <wp:positionV relativeFrom="page">
              <wp:posOffset>0</wp:posOffset>
            </wp:positionV>
            <wp:extent cx="7772400" cy="10058400"/>
            <wp:effectExtent l="0" t="0" r="0" b="0"/>
            <wp:wrapTopAndBottom/>
            <wp:docPr id="92680" name="Picture 92680"/>
            <wp:cNvGraphicFramePr/>
            <a:graphic xmlns:a="http://schemas.openxmlformats.org/drawingml/2006/main">
              <a:graphicData uri="http://schemas.openxmlformats.org/drawingml/2006/picture">
                <pic:pic xmlns:pic="http://schemas.openxmlformats.org/drawingml/2006/picture">
                  <pic:nvPicPr>
                    <pic:cNvPr id="92680" name="Picture 92680"/>
                    <pic:cNvPicPr/>
                  </pic:nvPicPr>
                  <pic:blipFill>
                    <a:blip r:embed="rId39"/>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590" w:right="1440" w:bottom="1152"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69504" behindDoc="0" locked="0" layoutInCell="1" allowOverlap="0" wp14:anchorId="22415A24" wp14:editId="402BE42E">
            <wp:simplePos x="0" y="0"/>
            <wp:positionH relativeFrom="page">
              <wp:posOffset>0</wp:posOffset>
            </wp:positionH>
            <wp:positionV relativeFrom="page">
              <wp:posOffset>0</wp:posOffset>
            </wp:positionV>
            <wp:extent cx="7772400" cy="10058400"/>
            <wp:effectExtent l="0" t="0" r="0" b="0"/>
            <wp:wrapTopAndBottom/>
            <wp:docPr id="92682" name="Picture 92682"/>
            <wp:cNvGraphicFramePr/>
            <a:graphic xmlns:a="http://schemas.openxmlformats.org/drawingml/2006/main">
              <a:graphicData uri="http://schemas.openxmlformats.org/drawingml/2006/picture">
                <pic:pic xmlns:pic="http://schemas.openxmlformats.org/drawingml/2006/picture">
                  <pic:nvPicPr>
                    <pic:cNvPr id="92682" name="Picture 92682"/>
                    <pic:cNvPicPr/>
                  </pic:nvPicPr>
                  <pic:blipFill>
                    <a:blip r:embed="rId40"/>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70528" behindDoc="0" locked="0" layoutInCell="1" allowOverlap="0" wp14:anchorId="6EDD8F07" wp14:editId="44C4E2F9">
            <wp:simplePos x="0" y="0"/>
            <wp:positionH relativeFrom="page">
              <wp:posOffset>0</wp:posOffset>
            </wp:positionH>
            <wp:positionV relativeFrom="page">
              <wp:posOffset>0</wp:posOffset>
            </wp:positionV>
            <wp:extent cx="7772400" cy="10058400"/>
            <wp:effectExtent l="0" t="0" r="0" b="0"/>
            <wp:wrapTopAndBottom/>
            <wp:docPr id="92684" name="Picture 92684"/>
            <wp:cNvGraphicFramePr/>
            <a:graphic xmlns:a="http://schemas.openxmlformats.org/drawingml/2006/main">
              <a:graphicData uri="http://schemas.openxmlformats.org/drawingml/2006/picture">
                <pic:pic xmlns:pic="http://schemas.openxmlformats.org/drawingml/2006/picture">
                  <pic:nvPicPr>
                    <pic:cNvPr id="92684" name="Picture 92684"/>
                    <pic:cNvPicPr/>
                  </pic:nvPicPr>
                  <pic:blipFill>
                    <a:blip r:embed="rId41"/>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1552" behindDoc="0" locked="0" layoutInCell="1" allowOverlap="0" wp14:anchorId="504445CB" wp14:editId="663666B1">
            <wp:simplePos x="0" y="0"/>
            <wp:positionH relativeFrom="page">
              <wp:posOffset>0</wp:posOffset>
            </wp:positionH>
            <wp:positionV relativeFrom="page">
              <wp:posOffset>0</wp:posOffset>
            </wp:positionV>
            <wp:extent cx="7772400" cy="10058400"/>
            <wp:effectExtent l="0" t="0" r="0" b="0"/>
            <wp:wrapTopAndBottom/>
            <wp:docPr id="92686" name="Picture 92686"/>
            <wp:cNvGraphicFramePr/>
            <a:graphic xmlns:a="http://schemas.openxmlformats.org/drawingml/2006/main">
              <a:graphicData uri="http://schemas.openxmlformats.org/drawingml/2006/picture">
                <pic:pic xmlns:pic="http://schemas.openxmlformats.org/drawingml/2006/picture">
                  <pic:nvPicPr>
                    <pic:cNvPr id="92686" name="Picture 92686"/>
                    <pic:cNvPicPr/>
                  </pic:nvPicPr>
                  <pic:blipFill>
                    <a:blip r:embed="rId42"/>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2576" behindDoc="0" locked="0" layoutInCell="1" allowOverlap="0" wp14:anchorId="500E8E5C" wp14:editId="59783523">
            <wp:simplePos x="0" y="0"/>
            <wp:positionH relativeFrom="page">
              <wp:posOffset>0</wp:posOffset>
            </wp:positionH>
            <wp:positionV relativeFrom="page">
              <wp:posOffset>0</wp:posOffset>
            </wp:positionV>
            <wp:extent cx="7772400" cy="10058400"/>
            <wp:effectExtent l="0" t="0" r="0" b="0"/>
            <wp:wrapTopAndBottom/>
            <wp:docPr id="92688" name="Picture 92688"/>
            <wp:cNvGraphicFramePr/>
            <a:graphic xmlns:a="http://schemas.openxmlformats.org/drawingml/2006/main">
              <a:graphicData uri="http://schemas.openxmlformats.org/drawingml/2006/picture">
                <pic:pic xmlns:pic="http://schemas.openxmlformats.org/drawingml/2006/picture">
                  <pic:nvPicPr>
                    <pic:cNvPr id="92688" name="Picture 92688"/>
                    <pic:cNvPicPr/>
                  </pic:nvPicPr>
                  <pic:blipFill>
                    <a:blip r:embed="rId43"/>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3600" behindDoc="0" locked="0" layoutInCell="1" allowOverlap="0" wp14:anchorId="739B781F" wp14:editId="2E5C397F">
            <wp:simplePos x="0" y="0"/>
            <wp:positionH relativeFrom="page">
              <wp:posOffset>0</wp:posOffset>
            </wp:positionH>
            <wp:positionV relativeFrom="page">
              <wp:posOffset>0</wp:posOffset>
            </wp:positionV>
            <wp:extent cx="7772400" cy="10058400"/>
            <wp:effectExtent l="0" t="0" r="0" b="0"/>
            <wp:wrapTopAndBottom/>
            <wp:docPr id="92690" name="Picture 92690"/>
            <wp:cNvGraphicFramePr/>
            <a:graphic xmlns:a="http://schemas.openxmlformats.org/drawingml/2006/main">
              <a:graphicData uri="http://schemas.openxmlformats.org/drawingml/2006/picture">
                <pic:pic xmlns:pic="http://schemas.openxmlformats.org/drawingml/2006/picture">
                  <pic:nvPicPr>
                    <pic:cNvPr id="92690" name="Picture 92690"/>
                    <pic:cNvPicPr/>
                  </pic:nvPicPr>
                  <pic:blipFill>
                    <a:blip r:embed="rId44"/>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4624" behindDoc="0" locked="0" layoutInCell="1" allowOverlap="0" wp14:anchorId="231676E9" wp14:editId="2FDC7DD8">
            <wp:simplePos x="0" y="0"/>
            <wp:positionH relativeFrom="page">
              <wp:posOffset>0</wp:posOffset>
            </wp:positionH>
            <wp:positionV relativeFrom="page">
              <wp:posOffset>0</wp:posOffset>
            </wp:positionV>
            <wp:extent cx="7772400" cy="10058400"/>
            <wp:effectExtent l="0" t="0" r="0" b="0"/>
            <wp:wrapTopAndBottom/>
            <wp:docPr id="92692" name="Picture 92692"/>
            <wp:cNvGraphicFramePr/>
            <a:graphic xmlns:a="http://schemas.openxmlformats.org/drawingml/2006/main">
              <a:graphicData uri="http://schemas.openxmlformats.org/drawingml/2006/picture">
                <pic:pic xmlns:pic="http://schemas.openxmlformats.org/drawingml/2006/picture">
                  <pic:nvPicPr>
                    <pic:cNvPr id="92692" name="Picture 92692"/>
                    <pic:cNvPicPr/>
                  </pic:nvPicPr>
                  <pic:blipFill>
                    <a:blip r:embed="rId45"/>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75648" behindDoc="0" locked="0" layoutInCell="1" allowOverlap="0" wp14:anchorId="38D49FF6" wp14:editId="500967B3">
            <wp:simplePos x="0" y="0"/>
            <wp:positionH relativeFrom="page">
              <wp:posOffset>0</wp:posOffset>
            </wp:positionH>
            <wp:positionV relativeFrom="page">
              <wp:posOffset>0</wp:posOffset>
            </wp:positionV>
            <wp:extent cx="7772400" cy="10058400"/>
            <wp:effectExtent l="0" t="0" r="0" b="0"/>
            <wp:wrapTopAndBottom/>
            <wp:docPr id="92694" name="Picture 92694"/>
            <wp:cNvGraphicFramePr/>
            <a:graphic xmlns:a="http://schemas.openxmlformats.org/drawingml/2006/main">
              <a:graphicData uri="http://schemas.openxmlformats.org/drawingml/2006/picture">
                <pic:pic xmlns:pic="http://schemas.openxmlformats.org/drawingml/2006/picture">
                  <pic:nvPicPr>
                    <pic:cNvPr id="92694" name="Picture 92694"/>
                    <pic:cNvPicPr/>
                  </pic:nvPicPr>
                  <pic:blipFill>
                    <a:blip r:embed="rId46"/>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6672" behindDoc="0" locked="0" layoutInCell="1" allowOverlap="0" wp14:anchorId="13DC14DF" wp14:editId="7D19767D">
            <wp:simplePos x="0" y="0"/>
            <wp:positionH relativeFrom="page">
              <wp:posOffset>0</wp:posOffset>
            </wp:positionH>
            <wp:positionV relativeFrom="page">
              <wp:posOffset>0</wp:posOffset>
            </wp:positionV>
            <wp:extent cx="7772400" cy="10058400"/>
            <wp:effectExtent l="0" t="0" r="0" b="0"/>
            <wp:wrapTopAndBottom/>
            <wp:docPr id="92696" name="Picture 92696"/>
            <wp:cNvGraphicFramePr/>
            <a:graphic xmlns:a="http://schemas.openxmlformats.org/drawingml/2006/main">
              <a:graphicData uri="http://schemas.openxmlformats.org/drawingml/2006/picture">
                <pic:pic xmlns:pic="http://schemas.openxmlformats.org/drawingml/2006/picture">
                  <pic:nvPicPr>
                    <pic:cNvPr id="92696" name="Picture 92696"/>
                    <pic:cNvPicPr/>
                  </pic:nvPicPr>
                  <pic:blipFill>
                    <a:blip r:embed="rId47"/>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77696" behindDoc="0" locked="0" layoutInCell="1" allowOverlap="0" wp14:anchorId="54E3A48D" wp14:editId="3C2C9AE7">
            <wp:simplePos x="0" y="0"/>
            <wp:positionH relativeFrom="page">
              <wp:posOffset>0</wp:posOffset>
            </wp:positionH>
            <wp:positionV relativeFrom="page">
              <wp:posOffset>0</wp:posOffset>
            </wp:positionV>
            <wp:extent cx="7772400" cy="10058400"/>
            <wp:effectExtent l="0" t="0" r="0" b="0"/>
            <wp:wrapTopAndBottom/>
            <wp:docPr id="92698" name="Picture 92698"/>
            <wp:cNvGraphicFramePr/>
            <a:graphic xmlns:a="http://schemas.openxmlformats.org/drawingml/2006/main">
              <a:graphicData uri="http://schemas.openxmlformats.org/drawingml/2006/picture">
                <pic:pic xmlns:pic="http://schemas.openxmlformats.org/drawingml/2006/picture">
                  <pic:nvPicPr>
                    <pic:cNvPr id="92698" name="Picture 92698"/>
                    <pic:cNvPicPr/>
                  </pic:nvPicPr>
                  <pic:blipFill>
                    <a:blip r:embed="rId48"/>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78720" behindDoc="0" locked="0" layoutInCell="1" allowOverlap="0" wp14:anchorId="163F560E" wp14:editId="16D50B2A">
            <wp:simplePos x="0" y="0"/>
            <wp:positionH relativeFrom="page">
              <wp:posOffset>0</wp:posOffset>
            </wp:positionH>
            <wp:positionV relativeFrom="page">
              <wp:posOffset>0</wp:posOffset>
            </wp:positionV>
            <wp:extent cx="7772400" cy="10058400"/>
            <wp:effectExtent l="0" t="0" r="0" b="0"/>
            <wp:wrapTopAndBottom/>
            <wp:docPr id="92700" name="Picture 92700"/>
            <wp:cNvGraphicFramePr/>
            <a:graphic xmlns:a="http://schemas.openxmlformats.org/drawingml/2006/main">
              <a:graphicData uri="http://schemas.openxmlformats.org/drawingml/2006/picture">
                <pic:pic xmlns:pic="http://schemas.openxmlformats.org/drawingml/2006/picture">
                  <pic:nvPicPr>
                    <pic:cNvPr id="92700" name="Picture 92700"/>
                    <pic:cNvPicPr/>
                  </pic:nvPicPr>
                  <pic:blipFill>
                    <a:blip r:embed="rId49"/>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79744" behindDoc="0" locked="0" layoutInCell="1" allowOverlap="0" wp14:anchorId="061A06F4" wp14:editId="2F897710">
            <wp:simplePos x="0" y="0"/>
            <wp:positionH relativeFrom="page">
              <wp:posOffset>0</wp:posOffset>
            </wp:positionH>
            <wp:positionV relativeFrom="page">
              <wp:posOffset>0</wp:posOffset>
            </wp:positionV>
            <wp:extent cx="7772400" cy="10058400"/>
            <wp:effectExtent l="0" t="0" r="0" b="0"/>
            <wp:wrapTopAndBottom/>
            <wp:docPr id="92702" name="Picture 92702"/>
            <wp:cNvGraphicFramePr/>
            <a:graphic xmlns:a="http://schemas.openxmlformats.org/drawingml/2006/main">
              <a:graphicData uri="http://schemas.openxmlformats.org/drawingml/2006/picture">
                <pic:pic xmlns:pic="http://schemas.openxmlformats.org/drawingml/2006/picture">
                  <pic:nvPicPr>
                    <pic:cNvPr id="92702" name="Picture 92702"/>
                    <pic:cNvPicPr/>
                  </pic:nvPicPr>
                  <pic:blipFill>
                    <a:blip r:embed="rId50"/>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0768" behindDoc="0" locked="0" layoutInCell="1" allowOverlap="0" wp14:anchorId="47A97209" wp14:editId="4A889936">
            <wp:simplePos x="0" y="0"/>
            <wp:positionH relativeFrom="page">
              <wp:posOffset>0</wp:posOffset>
            </wp:positionH>
            <wp:positionV relativeFrom="page">
              <wp:posOffset>0</wp:posOffset>
            </wp:positionV>
            <wp:extent cx="7772400" cy="10058400"/>
            <wp:effectExtent l="0" t="0" r="0" b="0"/>
            <wp:wrapTopAndBottom/>
            <wp:docPr id="92704" name="Picture 92704"/>
            <wp:cNvGraphicFramePr/>
            <a:graphic xmlns:a="http://schemas.openxmlformats.org/drawingml/2006/main">
              <a:graphicData uri="http://schemas.openxmlformats.org/drawingml/2006/picture">
                <pic:pic xmlns:pic="http://schemas.openxmlformats.org/drawingml/2006/picture">
                  <pic:nvPicPr>
                    <pic:cNvPr id="92704" name="Picture 92704"/>
                    <pic:cNvPicPr/>
                  </pic:nvPicPr>
                  <pic:blipFill>
                    <a:blip r:embed="rId51"/>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1792" behindDoc="0" locked="0" layoutInCell="1" allowOverlap="0" wp14:anchorId="756A9391" wp14:editId="14AC118C">
            <wp:simplePos x="0" y="0"/>
            <wp:positionH relativeFrom="page">
              <wp:posOffset>0</wp:posOffset>
            </wp:positionH>
            <wp:positionV relativeFrom="page">
              <wp:posOffset>0</wp:posOffset>
            </wp:positionV>
            <wp:extent cx="7772400" cy="10058400"/>
            <wp:effectExtent l="0" t="0" r="0" b="0"/>
            <wp:wrapTopAndBottom/>
            <wp:docPr id="92706" name="Picture 92706"/>
            <wp:cNvGraphicFramePr/>
            <a:graphic xmlns:a="http://schemas.openxmlformats.org/drawingml/2006/main">
              <a:graphicData uri="http://schemas.openxmlformats.org/drawingml/2006/picture">
                <pic:pic xmlns:pic="http://schemas.openxmlformats.org/drawingml/2006/picture">
                  <pic:nvPicPr>
                    <pic:cNvPr id="92706" name="Picture 92706"/>
                    <pic:cNvPicPr/>
                  </pic:nvPicPr>
                  <pic:blipFill>
                    <a:blip r:embed="rId52"/>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82816" behindDoc="0" locked="0" layoutInCell="1" allowOverlap="0" wp14:anchorId="2829E2AE" wp14:editId="69E9F73D">
            <wp:simplePos x="0" y="0"/>
            <wp:positionH relativeFrom="page">
              <wp:posOffset>0</wp:posOffset>
            </wp:positionH>
            <wp:positionV relativeFrom="page">
              <wp:posOffset>0</wp:posOffset>
            </wp:positionV>
            <wp:extent cx="7772400" cy="10058400"/>
            <wp:effectExtent l="0" t="0" r="0" b="0"/>
            <wp:wrapTopAndBottom/>
            <wp:docPr id="92708" name="Picture 92708"/>
            <wp:cNvGraphicFramePr/>
            <a:graphic xmlns:a="http://schemas.openxmlformats.org/drawingml/2006/main">
              <a:graphicData uri="http://schemas.openxmlformats.org/drawingml/2006/picture">
                <pic:pic xmlns:pic="http://schemas.openxmlformats.org/drawingml/2006/picture">
                  <pic:nvPicPr>
                    <pic:cNvPr id="92708" name="Picture 92708"/>
                    <pic:cNvPicPr/>
                  </pic:nvPicPr>
                  <pic:blipFill>
                    <a:blip r:embed="rId53"/>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3840" behindDoc="0" locked="0" layoutInCell="1" allowOverlap="0" wp14:anchorId="4FBECAAE" wp14:editId="65726826">
            <wp:simplePos x="0" y="0"/>
            <wp:positionH relativeFrom="page">
              <wp:posOffset>0</wp:posOffset>
            </wp:positionH>
            <wp:positionV relativeFrom="page">
              <wp:posOffset>0</wp:posOffset>
            </wp:positionV>
            <wp:extent cx="7772400" cy="10058400"/>
            <wp:effectExtent l="0" t="0" r="0" b="0"/>
            <wp:wrapTopAndBottom/>
            <wp:docPr id="92710" name="Picture 92710"/>
            <wp:cNvGraphicFramePr/>
            <a:graphic xmlns:a="http://schemas.openxmlformats.org/drawingml/2006/main">
              <a:graphicData uri="http://schemas.openxmlformats.org/drawingml/2006/picture">
                <pic:pic xmlns:pic="http://schemas.openxmlformats.org/drawingml/2006/picture">
                  <pic:nvPicPr>
                    <pic:cNvPr id="92710" name="Picture 92710"/>
                    <pic:cNvPicPr/>
                  </pic:nvPicPr>
                  <pic:blipFill>
                    <a:blip r:embed="rId54"/>
                    <a:stretch>
                      <a:fillRect/>
                    </a:stretch>
                  </pic:blipFill>
                  <pic:spPr>
                    <a:xfrm>
                      <a:off x="0" y="0"/>
                      <a:ext cx="7772400" cy="10058400"/>
                    </a:xfrm>
                    <a:prstGeom prst="rect">
                      <a:avLst/>
                    </a:prstGeom>
                  </pic:spPr>
                </pic:pic>
              </a:graphicData>
            </a:graphic>
          </wp:anchor>
        </w:drawing>
      </w:r>
      <w:r>
        <w:br w:type="page"/>
      </w:r>
    </w:p>
    <w:p w:rsidR="00AC57B0" w:rsidRDefault="00AC57B0" w:rsidP="00AC57B0">
      <w:pPr>
        <w:spacing w:after="165"/>
        <w:ind w:left="622" w:right="-186"/>
      </w:pPr>
      <w:r>
        <w:rPr>
          <w:noProof/>
        </w:rPr>
        <w:lastRenderedPageBreak/>
        <w:drawing>
          <wp:inline distT="0" distB="0" distL="0" distR="0" wp14:anchorId="71126C11" wp14:editId="6AC8C873">
            <wp:extent cx="5666803" cy="2953512"/>
            <wp:effectExtent l="0" t="0" r="0" b="0"/>
            <wp:docPr id="54148" name="Picture 54148"/>
            <wp:cNvGraphicFramePr/>
            <a:graphic xmlns:a="http://schemas.openxmlformats.org/drawingml/2006/main">
              <a:graphicData uri="http://schemas.openxmlformats.org/drawingml/2006/picture">
                <pic:pic xmlns:pic="http://schemas.openxmlformats.org/drawingml/2006/picture">
                  <pic:nvPicPr>
                    <pic:cNvPr id="54148" name="Picture 54148"/>
                    <pic:cNvPicPr/>
                  </pic:nvPicPr>
                  <pic:blipFill>
                    <a:blip r:embed="rId55"/>
                    <a:stretch>
                      <a:fillRect/>
                    </a:stretch>
                  </pic:blipFill>
                  <pic:spPr>
                    <a:xfrm>
                      <a:off x="0" y="0"/>
                      <a:ext cx="5666803" cy="2953512"/>
                    </a:xfrm>
                    <a:prstGeom prst="rect">
                      <a:avLst/>
                    </a:prstGeom>
                  </pic:spPr>
                </pic:pic>
              </a:graphicData>
            </a:graphic>
          </wp:inline>
        </w:drawing>
      </w:r>
    </w:p>
    <w:p w:rsidR="00AC57B0" w:rsidRDefault="00AC57B0" w:rsidP="00AC57B0">
      <w:pPr>
        <w:ind w:left="2236"/>
      </w:pPr>
      <w:r>
        <w:rPr>
          <w:rFonts w:ascii="Malgan Gothic" w:eastAsia="Malgan Gothic" w:hAnsi="Malgan Gothic" w:cs="Malgan Gothic"/>
        </w:rPr>
        <w:t xml:space="preserve">Sehr </w:t>
      </w:r>
      <w:proofErr w:type="spellStart"/>
      <w:r>
        <w:rPr>
          <w:rFonts w:ascii="Malgan Gothic" w:eastAsia="Malgan Gothic" w:hAnsi="Malgan Gothic" w:cs="Malgan Gothic"/>
        </w:rPr>
        <w:t>lebhaft</w:t>
      </w:r>
      <w:proofErr w:type="spellEnd"/>
      <w:r>
        <w:rPr>
          <w:rFonts w:ascii="Malgan Gothic" w:eastAsia="Malgan Gothic" w:hAnsi="Malgan Gothic" w:cs="Malgan Gothic"/>
        </w:rPr>
        <w:t xml:space="preserve"> </w:t>
      </w:r>
      <w:proofErr w:type="gramStart"/>
      <w:r>
        <w:rPr>
          <w:rFonts w:ascii="Malgan Gothic" w:eastAsia="Malgan Gothic" w:hAnsi="Malgan Gothic" w:cs="Malgan Gothic"/>
        </w:rPr>
        <w:t>(;•</w:t>
      </w:r>
      <w:proofErr w:type="gramEnd"/>
      <w:r>
        <w:rPr>
          <w:rFonts w:ascii="Malgan Gothic" w:eastAsia="Malgan Gothic" w:hAnsi="Malgan Gothic" w:cs="Malgan Gothic"/>
        </w:rPr>
        <w:t xml:space="preserve"> bis 152) </w:t>
      </w:r>
      <w:proofErr w:type="spellStart"/>
      <w:r>
        <w:rPr>
          <w:rFonts w:ascii="Malgan Gothic" w:eastAsia="Malgan Gothic" w:hAnsi="Malgan Gothic" w:cs="Malgan Gothic"/>
        </w:rPr>
        <w:t>aber</w:t>
      </w:r>
      <w:proofErr w:type="spellEnd"/>
      <w:r>
        <w:rPr>
          <w:rFonts w:ascii="Malgan Gothic" w:eastAsia="Malgan Gothic" w:hAnsi="Malgan Gothic" w:cs="Malgan Gothic"/>
        </w:rPr>
        <w:t xml:space="preserve"> 코라, </w:t>
      </w:r>
      <w:proofErr w:type="spellStart"/>
      <w:r>
        <w:rPr>
          <w:rFonts w:ascii="Malgan Gothic" w:eastAsia="Malgan Gothic" w:hAnsi="Malgan Gothic" w:cs="Malgan Gothic"/>
        </w:rPr>
        <w:t>ernst</w:t>
      </w:r>
      <w:proofErr w:type="spellEnd"/>
      <w:r>
        <w:rPr>
          <w:rFonts w:ascii="Malgan Gothic" w:eastAsia="Malgan Gothic" w:hAnsi="Malgan Gothic" w:cs="Malgan Gothic"/>
        </w:rPr>
        <w:t xml:space="preserve"> und </w:t>
      </w:r>
      <w:proofErr w:type="spellStart"/>
      <w:r>
        <w:rPr>
          <w:rFonts w:ascii="Malgan Gothic" w:eastAsia="Malgan Gothic" w:hAnsi="Malgan Gothic" w:cs="Malgan Gothic"/>
        </w:rPr>
        <w:t>gewichtig</w:t>
      </w:r>
      <w:proofErr w:type="spellEnd"/>
    </w:p>
    <w:p w:rsidR="00AC57B0" w:rsidRDefault="00AC57B0" w:rsidP="00AC57B0">
      <w:pPr>
        <w:ind w:left="578" w:right="-561"/>
      </w:pPr>
      <w:r>
        <w:rPr>
          <w:noProof/>
        </w:rPr>
        <w:lastRenderedPageBreak/>
        <w:drawing>
          <wp:inline distT="0" distB="0" distL="0" distR="0" wp14:anchorId="33BEE2C8" wp14:editId="3D0EE800">
            <wp:extent cx="5932291" cy="5230368"/>
            <wp:effectExtent l="0" t="0" r="0" b="0"/>
            <wp:docPr id="54149" name="Picture 54149"/>
            <wp:cNvGraphicFramePr/>
            <a:graphic xmlns:a="http://schemas.openxmlformats.org/drawingml/2006/main">
              <a:graphicData uri="http://schemas.openxmlformats.org/drawingml/2006/picture">
                <pic:pic xmlns:pic="http://schemas.openxmlformats.org/drawingml/2006/picture">
                  <pic:nvPicPr>
                    <pic:cNvPr id="54149" name="Picture 54149"/>
                    <pic:cNvPicPr/>
                  </pic:nvPicPr>
                  <pic:blipFill>
                    <a:blip r:embed="rId56"/>
                    <a:stretch>
                      <a:fillRect/>
                    </a:stretch>
                  </pic:blipFill>
                  <pic:spPr>
                    <a:xfrm>
                      <a:off x="0" y="0"/>
                      <a:ext cx="5932291" cy="5230368"/>
                    </a:xfrm>
                    <a:prstGeom prst="rect">
                      <a:avLst/>
                    </a:prstGeom>
                  </pic:spPr>
                </pic:pic>
              </a:graphicData>
            </a:graphic>
          </wp:inline>
        </w:drawing>
      </w:r>
    </w:p>
    <w:p w:rsidR="00AC57B0" w:rsidRDefault="00AC57B0" w:rsidP="00AC57B0">
      <w:pPr>
        <w:sectPr w:rsidR="00AC57B0">
          <w:pgSz w:w="12240" w:h="15840"/>
          <w:pgMar w:top="907"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4864" behindDoc="0" locked="0" layoutInCell="1" allowOverlap="0" wp14:anchorId="7FE71D91" wp14:editId="60662E26">
            <wp:simplePos x="0" y="0"/>
            <wp:positionH relativeFrom="page">
              <wp:posOffset>0</wp:posOffset>
            </wp:positionH>
            <wp:positionV relativeFrom="page">
              <wp:posOffset>0</wp:posOffset>
            </wp:positionV>
            <wp:extent cx="7772400" cy="10058400"/>
            <wp:effectExtent l="0" t="0" r="0" b="0"/>
            <wp:wrapTopAndBottom/>
            <wp:docPr id="92712" name="Picture 92712"/>
            <wp:cNvGraphicFramePr/>
            <a:graphic xmlns:a="http://schemas.openxmlformats.org/drawingml/2006/main">
              <a:graphicData uri="http://schemas.openxmlformats.org/drawingml/2006/picture">
                <pic:pic xmlns:pic="http://schemas.openxmlformats.org/drawingml/2006/picture">
                  <pic:nvPicPr>
                    <pic:cNvPr id="92712" name="Picture 92712"/>
                    <pic:cNvPicPr/>
                  </pic:nvPicPr>
                  <pic:blipFill>
                    <a:blip r:embed="rId57"/>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5365"/>
      </w:pPr>
    </w:p>
    <w:tbl>
      <w:tblPr>
        <w:tblW w:w="8693" w:type="dxa"/>
        <w:tblInd w:w="923" w:type="dxa"/>
        <w:tblCellMar>
          <w:left w:w="27" w:type="dxa"/>
          <w:right w:w="43" w:type="dxa"/>
        </w:tblCellMar>
        <w:tblLook w:val="04A0" w:firstRow="1" w:lastRow="0" w:firstColumn="1" w:lastColumn="0" w:noHBand="0" w:noVBand="1"/>
      </w:tblPr>
      <w:tblGrid>
        <w:gridCol w:w="168"/>
        <w:gridCol w:w="389"/>
        <w:gridCol w:w="2242"/>
        <w:gridCol w:w="267"/>
        <w:gridCol w:w="606"/>
        <w:gridCol w:w="202"/>
        <w:gridCol w:w="332"/>
        <w:gridCol w:w="168"/>
        <w:gridCol w:w="523"/>
        <w:gridCol w:w="260"/>
        <w:gridCol w:w="432"/>
        <w:gridCol w:w="451"/>
        <w:gridCol w:w="283"/>
        <w:gridCol w:w="1629"/>
        <w:gridCol w:w="430"/>
        <w:gridCol w:w="311"/>
      </w:tblGrid>
      <w:tr w:rsidR="00AC57B0" w:rsidTr="00AC57B0">
        <w:trPr>
          <w:trHeight w:val="387"/>
        </w:trPr>
        <w:tc>
          <w:tcPr>
            <w:tcW w:w="168" w:type="dxa"/>
            <w:tcBorders>
              <w:top w:val="nil"/>
              <w:left w:val="nil"/>
              <w:bottom w:val="single" w:sz="2" w:space="0" w:color="000000"/>
              <w:right w:val="nil"/>
            </w:tcBorders>
          </w:tcPr>
          <w:p w:rsidR="00AC57B0" w:rsidRDefault="00AC57B0" w:rsidP="00AC57B0"/>
        </w:tc>
        <w:tc>
          <w:tcPr>
            <w:tcW w:w="389" w:type="dxa"/>
            <w:tcBorders>
              <w:top w:val="single" w:sz="2" w:space="0" w:color="000000"/>
              <w:left w:val="nil"/>
              <w:bottom w:val="single" w:sz="2" w:space="0" w:color="000000"/>
              <w:right w:val="single" w:sz="2" w:space="0" w:color="000000"/>
            </w:tcBorders>
          </w:tcPr>
          <w:p w:rsidR="00AC57B0" w:rsidRDefault="00AC57B0" w:rsidP="00AC57B0"/>
        </w:tc>
        <w:tc>
          <w:tcPr>
            <w:tcW w:w="7828" w:type="dxa"/>
            <w:gridSpan w:val="13"/>
            <w:tcBorders>
              <w:top w:val="nil"/>
              <w:left w:val="single" w:sz="2" w:space="0" w:color="000000"/>
              <w:bottom w:val="single" w:sz="2" w:space="0" w:color="000000"/>
              <w:right w:val="nil"/>
            </w:tcBorders>
          </w:tcPr>
          <w:p w:rsidR="00AC57B0" w:rsidRDefault="00AC57B0" w:rsidP="00AC57B0">
            <w:pPr>
              <w:tabs>
                <w:tab w:val="center" w:pos="1249"/>
                <w:tab w:val="center" w:pos="6410"/>
              </w:tabs>
            </w:pPr>
            <w:r>
              <w:rPr>
                <w:sz w:val="38"/>
              </w:rPr>
              <w:tab/>
            </w:r>
            <w:r>
              <w:rPr>
                <w:noProof/>
              </w:rPr>
              <w:drawing>
                <wp:inline distT="0" distB="0" distL="0" distR="0" wp14:anchorId="4B0545FD" wp14:editId="245AE11D">
                  <wp:extent cx="1574620" cy="118872"/>
                  <wp:effectExtent l="0" t="0" r="0" b="0"/>
                  <wp:docPr id="56687" name="Picture 56687"/>
                  <wp:cNvGraphicFramePr/>
                  <a:graphic xmlns:a="http://schemas.openxmlformats.org/drawingml/2006/main">
                    <a:graphicData uri="http://schemas.openxmlformats.org/drawingml/2006/picture">
                      <pic:pic xmlns:pic="http://schemas.openxmlformats.org/drawingml/2006/picture">
                        <pic:nvPicPr>
                          <pic:cNvPr id="56687" name="Picture 56687"/>
                          <pic:cNvPicPr/>
                        </pic:nvPicPr>
                        <pic:blipFill>
                          <a:blip r:embed="rId58"/>
                          <a:stretch>
                            <a:fillRect/>
                          </a:stretch>
                        </pic:blipFill>
                        <pic:spPr>
                          <a:xfrm>
                            <a:off x="0" y="0"/>
                            <a:ext cx="1574620" cy="118872"/>
                          </a:xfrm>
                          <a:prstGeom prst="rect">
                            <a:avLst/>
                          </a:prstGeom>
                        </pic:spPr>
                      </pic:pic>
                    </a:graphicData>
                  </a:graphic>
                </wp:inline>
              </w:drawing>
            </w:r>
            <w:r>
              <w:rPr>
                <w:rFonts w:ascii="Malgan Gothic" w:eastAsia="Malgan Gothic" w:hAnsi="Malgan Gothic" w:cs="Malgan Gothic"/>
                <w:sz w:val="38"/>
              </w:rPr>
              <w:tab/>
              <w:t>햫&amp;%•켤류쯔특은</w:t>
            </w:r>
          </w:p>
        </w:tc>
        <w:tc>
          <w:tcPr>
            <w:tcW w:w="308" w:type="dxa"/>
            <w:tcBorders>
              <w:top w:val="nil"/>
              <w:left w:val="nil"/>
              <w:bottom w:val="single" w:sz="2" w:space="0" w:color="000000"/>
              <w:right w:val="nil"/>
            </w:tcBorders>
          </w:tcPr>
          <w:p w:rsidR="00AC57B0" w:rsidRDefault="00AC57B0" w:rsidP="00AC57B0"/>
        </w:tc>
      </w:tr>
      <w:tr w:rsidR="00AC57B0" w:rsidTr="00AC57B0">
        <w:trPr>
          <w:trHeight w:val="178"/>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573" w:type="dxa"/>
            <w:gridSpan w:val="5"/>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669"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653"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tc>
      </w:tr>
      <w:tr w:rsidR="00AC57B0" w:rsidTr="00AC57B0">
        <w:trPr>
          <w:trHeight w:val="621"/>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pPr>
              <w:ind w:left="105"/>
            </w:pPr>
            <w:r>
              <w:rPr>
                <w:noProof/>
              </w:rPr>
              <w:drawing>
                <wp:inline distT="0" distB="0" distL="0" distR="0" wp14:anchorId="4D7AE615" wp14:editId="7ED99794">
                  <wp:extent cx="1583775" cy="374904"/>
                  <wp:effectExtent l="0" t="0" r="0" b="0"/>
                  <wp:docPr id="56666" name="Picture 56666"/>
                  <wp:cNvGraphicFramePr/>
                  <a:graphic xmlns:a="http://schemas.openxmlformats.org/drawingml/2006/main">
                    <a:graphicData uri="http://schemas.openxmlformats.org/drawingml/2006/picture">
                      <pic:pic xmlns:pic="http://schemas.openxmlformats.org/drawingml/2006/picture">
                        <pic:nvPicPr>
                          <pic:cNvPr id="56666" name="Picture 56666"/>
                          <pic:cNvPicPr/>
                        </pic:nvPicPr>
                        <pic:blipFill>
                          <a:blip r:embed="rId59"/>
                          <a:stretch>
                            <a:fillRect/>
                          </a:stretch>
                        </pic:blipFill>
                        <pic:spPr>
                          <a:xfrm>
                            <a:off x="0" y="0"/>
                            <a:ext cx="1583775" cy="374904"/>
                          </a:xfrm>
                          <a:prstGeom prst="rect">
                            <a:avLst/>
                          </a:prstGeom>
                        </pic:spPr>
                      </pic:pic>
                    </a:graphicData>
                  </a:graphic>
                </wp:inline>
              </w:drawing>
            </w:r>
          </w:p>
        </w:tc>
        <w:tc>
          <w:tcPr>
            <w:tcW w:w="1573" w:type="dxa"/>
            <w:gridSpan w:val="5"/>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669"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653" w:type="dxa"/>
            <w:gridSpan w:val="4"/>
            <w:tcBorders>
              <w:top w:val="single" w:sz="2" w:space="0" w:color="000000"/>
              <w:left w:val="single" w:sz="2" w:space="0" w:color="000000"/>
              <w:bottom w:val="single" w:sz="2" w:space="0" w:color="000000"/>
              <w:right w:val="single" w:sz="2" w:space="0" w:color="000000"/>
            </w:tcBorders>
            <w:vAlign w:val="center"/>
          </w:tcPr>
          <w:p w:rsidR="00AC57B0" w:rsidRDefault="00AC57B0" w:rsidP="00AC57B0">
            <w:pPr>
              <w:ind w:left="61"/>
            </w:pPr>
            <w:r>
              <w:rPr>
                <w:noProof/>
              </w:rPr>
              <w:drawing>
                <wp:inline distT="0" distB="0" distL="0" distR="0" wp14:anchorId="7C9914CE" wp14:editId="17C00F69">
                  <wp:extent cx="1492228" cy="192024"/>
                  <wp:effectExtent l="0" t="0" r="0" b="0"/>
                  <wp:docPr id="56645" name="Picture 56645"/>
                  <wp:cNvGraphicFramePr/>
                  <a:graphic xmlns:a="http://schemas.openxmlformats.org/drawingml/2006/main">
                    <a:graphicData uri="http://schemas.openxmlformats.org/drawingml/2006/picture">
                      <pic:pic xmlns:pic="http://schemas.openxmlformats.org/drawingml/2006/picture">
                        <pic:nvPicPr>
                          <pic:cNvPr id="56645" name="Picture 56645"/>
                          <pic:cNvPicPr/>
                        </pic:nvPicPr>
                        <pic:blipFill>
                          <a:blip r:embed="rId60"/>
                          <a:stretch>
                            <a:fillRect/>
                          </a:stretch>
                        </pic:blipFill>
                        <pic:spPr>
                          <a:xfrm>
                            <a:off x="0" y="0"/>
                            <a:ext cx="1492228" cy="192024"/>
                          </a:xfrm>
                          <a:prstGeom prst="rect">
                            <a:avLst/>
                          </a:prstGeom>
                        </pic:spPr>
                      </pic:pic>
                    </a:graphicData>
                  </a:graphic>
                </wp:inline>
              </w:drawing>
            </w:r>
          </w:p>
        </w:tc>
      </w:tr>
      <w:tr w:rsidR="00AC57B0" w:rsidTr="00AC57B0">
        <w:trPr>
          <w:trHeight w:val="180"/>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573" w:type="dxa"/>
            <w:gridSpan w:val="5"/>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669"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653"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tc>
      </w:tr>
      <w:tr w:rsidR="00AC57B0" w:rsidTr="00AC57B0">
        <w:trPr>
          <w:trHeight w:val="889"/>
        </w:trPr>
        <w:tc>
          <w:tcPr>
            <w:tcW w:w="8693" w:type="dxa"/>
            <w:gridSpan w:val="16"/>
            <w:tcBorders>
              <w:top w:val="single" w:sz="2" w:space="0" w:color="000000"/>
              <w:left w:val="single" w:sz="2" w:space="0" w:color="000000"/>
              <w:bottom w:val="single" w:sz="2" w:space="0" w:color="000000"/>
              <w:right w:val="nil"/>
            </w:tcBorders>
          </w:tcPr>
          <w:p w:rsidR="00AC57B0" w:rsidRDefault="00AC57B0" w:rsidP="00AC57B0"/>
        </w:tc>
      </w:tr>
      <w:tr w:rsidR="00AC57B0" w:rsidTr="00AC57B0">
        <w:trPr>
          <w:trHeight w:val="241"/>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c>
          <w:tcPr>
            <w:tcW w:w="872" w:type="dxa"/>
            <w:gridSpan w:val="2"/>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02"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332"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68"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784" w:type="dxa"/>
            <w:gridSpan w:val="2"/>
            <w:tcBorders>
              <w:top w:val="single" w:sz="2" w:space="0" w:color="000000"/>
              <w:left w:val="single" w:sz="2" w:space="0" w:color="000000"/>
              <w:bottom w:val="single" w:sz="2" w:space="0" w:color="000000"/>
              <w:right w:val="single" w:sz="2" w:space="0" w:color="000000"/>
            </w:tcBorders>
          </w:tcPr>
          <w:p w:rsidR="00AC57B0" w:rsidRDefault="00AC57B0" w:rsidP="00AC57B0"/>
        </w:tc>
        <w:tc>
          <w:tcPr>
            <w:tcW w:w="433"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452"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83"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1629"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741" w:type="dxa"/>
            <w:gridSpan w:val="2"/>
            <w:tcBorders>
              <w:top w:val="single" w:sz="2" w:space="0" w:color="000000"/>
              <w:left w:val="single" w:sz="2" w:space="0" w:color="000000"/>
              <w:bottom w:val="single" w:sz="2" w:space="0" w:color="000000"/>
              <w:right w:val="single" w:sz="2" w:space="0" w:color="000000"/>
            </w:tcBorders>
          </w:tcPr>
          <w:p w:rsidR="00AC57B0" w:rsidRDefault="00AC57B0" w:rsidP="00AC57B0"/>
        </w:tc>
      </w:tr>
      <w:tr w:rsidR="00AC57B0" w:rsidTr="00AC57B0">
        <w:trPr>
          <w:trHeight w:val="581"/>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pPr>
              <w:ind w:left="76"/>
            </w:pPr>
            <w:r>
              <w:rPr>
                <w:noProof/>
              </w:rPr>
              <w:drawing>
                <wp:inline distT="0" distB="0" distL="0" distR="0" wp14:anchorId="3E1BEA43" wp14:editId="4FF6F23E">
                  <wp:extent cx="1684478" cy="283464"/>
                  <wp:effectExtent l="0" t="0" r="0" b="0"/>
                  <wp:docPr id="56621" name="Picture 56621"/>
                  <wp:cNvGraphicFramePr/>
                  <a:graphic xmlns:a="http://schemas.openxmlformats.org/drawingml/2006/main">
                    <a:graphicData uri="http://schemas.openxmlformats.org/drawingml/2006/picture">
                      <pic:pic xmlns:pic="http://schemas.openxmlformats.org/drawingml/2006/picture">
                        <pic:nvPicPr>
                          <pic:cNvPr id="56621" name="Picture 56621"/>
                          <pic:cNvPicPr/>
                        </pic:nvPicPr>
                        <pic:blipFill>
                          <a:blip r:embed="rId61"/>
                          <a:stretch>
                            <a:fillRect/>
                          </a:stretch>
                        </pic:blipFill>
                        <pic:spPr>
                          <a:xfrm>
                            <a:off x="0" y="0"/>
                            <a:ext cx="1684478" cy="283464"/>
                          </a:xfrm>
                          <a:prstGeom prst="rect">
                            <a:avLst/>
                          </a:prstGeom>
                        </pic:spPr>
                      </pic:pic>
                    </a:graphicData>
                  </a:graphic>
                </wp:inline>
              </w:drawing>
            </w:r>
          </w:p>
        </w:tc>
        <w:tc>
          <w:tcPr>
            <w:tcW w:w="1573" w:type="dxa"/>
            <w:gridSpan w:val="5"/>
            <w:tcBorders>
              <w:top w:val="single" w:sz="2" w:space="0" w:color="000000"/>
              <w:left w:val="single" w:sz="2" w:space="0" w:color="000000"/>
              <w:bottom w:val="single" w:sz="2" w:space="0" w:color="000000"/>
              <w:right w:val="single" w:sz="2" w:space="0" w:color="000000"/>
            </w:tcBorders>
          </w:tcPr>
          <w:p w:rsidR="00AC57B0" w:rsidRDefault="00AC57B0" w:rsidP="00AC57B0">
            <w:pPr>
              <w:ind w:left="16"/>
            </w:pPr>
            <w:r>
              <w:rPr>
                <w:noProof/>
              </w:rPr>
              <w:drawing>
                <wp:inline distT="0" distB="0" distL="0" distR="0" wp14:anchorId="4FB80F90" wp14:editId="6339D563">
                  <wp:extent cx="933787" cy="256032"/>
                  <wp:effectExtent l="0" t="0" r="0" b="0"/>
                  <wp:docPr id="56535" name="Picture 56535"/>
                  <wp:cNvGraphicFramePr/>
                  <a:graphic xmlns:a="http://schemas.openxmlformats.org/drawingml/2006/main">
                    <a:graphicData uri="http://schemas.openxmlformats.org/drawingml/2006/picture">
                      <pic:pic xmlns:pic="http://schemas.openxmlformats.org/drawingml/2006/picture">
                        <pic:nvPicPr>
                          <pic:cNvPr id="56535" name="Picture 56535"/>
                          <pic:cNvPicPr/>
                        </pic:nvPicPr>
                        <pic:blipFill>
                          <a:blip r:embed="rId62"/>
                          <a:stretch>
                            <a:fillRect/>
                          </a:stretch>
                        </pic:blipFill>
                        <pic:spPr>
                          <a:xfrm>
                            <a:off x="0" y="0"/>
                            <a:ext cx="933787" cy="256032"/>
                          </a:xfrm>
                          <a:prstGeom prst="rect">
                            <a:avLst/>
                          </a:prstGeom>
                        </pic:spPr>
                      </pic:pic>
                    </a:graphicData>
                  </a:graphic>
                </wp:inline>
              </w:drawing>
            </w:r>
          </w:p>
        </w:tc>
        <w:tc>
          <w:tcPr>
            <w:tcW w:w="1669"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r>
              <w:rPr>
                <w:noProof/>
              </w:rPr>
              <w:drawing>
                <wp:inline distT="0" distB="0" distL="0" distR="0" wp14:anchorId="3CBC1B25" wp14:editId="176A2EAA">
                  <wp:extent cx="869704" cy="256032"/>
                  <wp:effectExtent l="0" t="0" r="0" b="0"/>
                  <wp:docPr id="56548" name="Picture 56548"/>
                  <wp:cNvGraphicFramePr/>
                  <a:graphic xmlns:a="http://schemas.openxmlformats.org/drawingml/2006/main">
                    <a:graphicData uri="http://schemas.openxmlformats.org/drawingml/2006/picture">
                      <pic:pic xmlns:pic="http://schemas.openxmlformats.org/drawingml/2006/picture">
                        <pic:nvPicPr>
                          <pic:cNvPr id="56548" name="Picture 56548"/>
                          <pic:cNvPicPr/>
                        </pic:nvPicPr>
                        <pic:blipFill>
                          <a:blip r:embed="rId63"/>
                          <a:stretch>
                            <a:fillRect/>
                          </a:stretch>
                        </pic:blipFill>
                        <pic:spPr>
                          <a:xfrm>
                            <a:off x="0" y="0"/>
                            <a:ext cx="869704" cy="256032"/>
                          </a:xfrm>
                          <a:prstGeom prst="rect">
                            <a:avLst/>
                          </a:prstGeom>
                        </pic:spPr>
                      </pic:pic>
                    </a:graphicData>
                  </a:graphic>
                </wp:inline>
              </w:drawing>
            </w:r>
          </w:p>
        </w:tc>
        <w:tc>
          <w:tcPr>
            <w:tcW w:w="2653" w:type="dxa"/>
            <w:gridSpan w:val="4"/>
            <w:tcBorders>
              <w:top w:val="single" w:sz="2" w:space="0" w:color="000000"/>
              <w:left w:val="single" w:sz="2" w:space="0" w:color="000000"/>
              <w:bottom w:val="single" w:sz="2" w:space="0" w:color="000000"/>
              <w:right w:val="single" w:sz="2" w:space="0" w:color="000000"/>
            </w:tcBorders>
          </w:tcPr>
          <w:p w:rsidR="00AC57B0" w:rsidRDefault="00AC57B0" w:rsidP="00AC57B0">
            <w:pPr>
              <w:ind w:left="32"/>
            </w:pPr>
            <w:r>
              <w:rPr>
                <w:noProof/>
              </w:rPr>
              <w:drawing>
                <wp:inline distT="0" distB="0" distL="0" distR="0" wp14:anchorId="5F8CE987" wp14:editId="3BE7BB9B">
                  <wp:extent cx="1611240" cy="301752"/>
                  <wp:effectExtent l="0" t="0" r="0" b="0"/>
                  <wp:docPr id="56611" name="Picture 56611"/>
                  <wp:cNvGraphicFramePr/>
                  <a:graphic xmlns:a="http://schemas.openxmlformats.org/drawingml/2006/main">
                    <a:graphicData uri="http://schemas.openxmlformats.org/drawingml/2006/picture">
                      <pic:pic xmlns:pic="http://schemas.openxmlformats.org/drawingml/2006/picture">
                        <pic:nvPicPr>
                          <pic:cNvPr id="56611" name="Picture 56611"/>
                          <pic:cNvPicPr/>
                        </pic:nvPicPr>
                        <pic:blipFill>
                          <a:blip r:embed="rId64"/>
                          <a:stretch>
                            <a:fillRect/>
                          </a:stretch>
                        </pic:blipFill>
                        <pic:spPr>
                          <a:xfrm>
                            <a:off x="0" y="0"/>
                            <a:ext cx="1611240" cy="301752"/>
                          </a:xfrm>
                          <a:prstGeom prst="rect">
                            <a:avLst/>
                          </a:prstGeom>
                        </pic:spPr>
                      </pic:pic>
                    </a:graphicData>
                  </a:graphic>
                </wp:inline>
              </w:drawing>
            </w:r>
          </w:p>
        </w:tc>
      </w:tr>
      <w:tr w:rsidR="00AC57B0" w:rsidTr="00AC57B0">
        <w:trPr>
          <w:trHeight w:val="218"/>
        </w:trPr>
        <w:tc>
          <w:tcPr>
            <w:tcW w:w="2799"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67"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606"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701"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c>
          <w:tcPr>
            <w:tcW w:w="524"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692" w:type="dxa"/>
            <w:gridSpan w:val="2"/>
            <w:tcBorders>
              <w:top w:val="single" w:sz="2" w:space="0" w:color="000000"/>
              <w:left w:val="single" w:sz="2" w:space="0" w:color="000000"/>
              <w:bottom w:val="single" w:sz="2" w:space="0" w:color="000000"/>
              <w:right w:val="nil"/>
            </w:tcBorders>
          </w:tcPr>
          <w:p w:rsidR="00AC57B0" w:rsidRDefault="00AC57B0" w:rsidP="00AC57B0"/>
        </w:tc>
        <w:tc>
          <w:tcPr>
            <w:tcW w:w="452" w:type="dxa"/>
            <w:tcBorders>
              <w:top w:val="single" w:sz="2" w:space="0" w:color="000000"/>
              <w:left w:val="nil"/>
              <w:bottom w:val="single" w:sz="2" w:space="0" w:color="000000"/>
              <w:right w:val="single" w:sz="2" w:space="0" w:color="000000"/>
            </w:tcBorders>
          </w:tcPr>
          <w:p w:rsidR="00AC57B0" w:rsidRDefault="00AC57B0" w:rsidP="00AC57B0"/>
        </w:tc>
        <w:tc>
          <w:tcPr>
            <w:tcW w:w="283" w:type="dxa"/>
            <w:tcBorders>
              <w:top w:val="single" w:sz="2" w:space="0" w:color="000000"/>
              <w:left w:val="single" w:sz="2" w:space="0" w:color="000000"/>
              <w:bottom w:val="single" w:sz="2" w:space="0" w:color="000000"/>
              <w:right w:val="single" w:sz="2" w:space="0" w:color="000000"/>
            </w:tcBorders>
          </w:tcPr>
          <w:p w:rsidR="00AC57B0" w:rsidRDefault="00AC57B0" w:rsidP="00AC57B0"/>
        </w:tc>
        <w:tc>
          <w:tcPr>
            <w:tcW w:w="2370" w:type="dxa"/>
            <w:gridSpan w:val="3"/>
            <w:tcBorders>
              <w:top w:val="single" w:sz="2" w:space="0" w:color="000000"/>
              <w:left w:val="single" w:sz="2" w:space="0" w:color="000000"/>
              <w:bottom w:val="single" w:sz="2" w:space="0" w:color="000000"/>
              <w:right w:val="single" w:sz="2" w:space="0" w:color="000000"/>
            </w:tcBorders>
          </w:tcPr>
          <w:p w:rsidR="00AC57B0" w:rsidRDefault="00AC57B0" w:rsidP="00AC57B0"/>
        </w:tc>
      </w:tr>
      <w:tr w:rsidR="00AC57B0" w:rsidTr="00AC57B0">
        <w:trPr>
          <w:trHeight w:val="221"/>
        </w:trPr>
        <w:tc>
          <w:tcPr>
            <w:tcW w:w="6324" w:type="dxa"/>
            <w:gridSpan w:val="13"/>
            <w:tcBorders>
              <w:top w:val="single" w:sz="2" w:space="0" w:color="000000"/>
              <w:left w:val="nil"/>
              <w:bottom w:val="nil"/>
              <w:right w:val="single" w:sz="2" w:space="0" w:color="000000"/>
            </w:tcBorders>
          </w:tcPr>
          <w:p w:rsidR="00AC57B0" w:rsidRDefault="00AC57B0" w:rsidP="00AC57B0"/>
        </w:tc>
        <w:tc>
          <w:tcPr>
            <w:tcW w:w="2370" w:type="dxa"/>
            <w:gridSpan w:val="3"/>
            <w:tcBorders>
              <w:top w:val="single" w:sz="2" w:space="0" w:color="000000"/>
              <w:left w:val="single" w:sz="2" w:space="0" w:color="000000"/>
              <w:bottom w:val="nil"/>
              <w:right w:val="nil"/>
            </w:tcBorders>
          </w:tcPr>
          <w:p w:rsidR="00AC57B0" w:rsidRDefault="00AC57B0" w:rsidP="00AC57B0"/>
        </w:tc>
      </w:tr>
    </w:tbl>
    <w:p w:rsidR="00AC57B0" w:rsidRDefault="00AC57B0" w:rsidP="00AC57B0">
      <w:pPr>
        <w:ind w:left="650" w:right="-272"/>
      </w:pPr>
      <w:r>
        <w:rPr>
          <w:noProof/>
        </w:rPr>
        <w:lastRenderedPageBreak/>
        <w:drawing>
          <wp:inline distT="0" distB="0" distL="0" distR="0" wp14:anchorId="441501CD" wp14:editId="74F2DCCD">
            <wp:extent cx="5703423" cy="5998464"/>
            <wp:effectExtent l="0" t="0" r="0" b="0"/>
            <wp:docPr id="92714" name="Picture 92714"/>
            <wp:cNvGraphicFramePr/>
            <a:graphic xmlns:a="http://schemas.openxmlformats.org/drawingml/2006/main">
              <a:graphicData uri="http://schemas.openxmlformats.org/drawingml/2006/picture">
                <pic:pic xmlns:pic="http://schemas.openxmlformats.org/drawingml/2006/picture">
                  <pic:nvPicPr>
                    <pic:cNvPr id="92714" name="Picture 92714"/>
                    <pic:cNvPicPr/>
                  </pic:nvPicPr>
                  <pic:blipFill>
                    <a:blip r:embed="rId65"/>
                    <a:stretch>
                      <a:fillRect/>
                    </a:stretch>
                  </pic:blipFill>
                  <pic:spPr>
                    <a:xfrm>
                      <a:off x="0" y="0"/>
                      <a:ext cx="5703423" cy="5998464"/>
                    </a:xfrm>
                    <a:prstGeom prst="rect">
                      <a:avLst/>
                    </a:prstGeom>
                  </pic:spPr>
                </pic:pic>
              </a:graphicData>
            </a:graphic>
          </wp:inline>
        </w:drawing>
      </w:r>
    </w:p>
    <w:p w:rsidR="00AC57B0" w:rsidRDefault="00AC57B0" w:rsidP="00AC57B0">
      <w:pPr>
        <w:sectPr w:rsidR="00AC57B0">
          <w:pgSz w:w="12240" w:h="15840"/>
          <w:pgMar w:top="976"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5888" behindDoc="0" locked="0" layoutInCell="1" allowOverlap="0" wp14:anchorId="240DA1AE" wp14:editId="3A0057C5">
            <wp:simplePos x="0" y="0"/>
            <wp:positionH relativeFrom="page">
              <wp:posOffset>0</wp:posOffset>
            </wp:positionH>
            <wp:positionV relativeFrom="page">
              <wp:posOffset>0</wp:posOffset>
            </wp:positionV>
            <wp:extent cx="7772400" cy="10058400"/>
            <wp:effectExtent l="0" t="0" r="0" b="0"/>
            <wp:wrapTopAndBottom/>
            <wp:docPr id="92716" name="Picture 92716"/>
            <wp:cNvGraphicFramePr/>
            <a:graphic xmlns:a="http://schemas.openxmlformats.org/drawingml/2006/main">
              <a:graphicData uri="http://schemas.openxmlformats.org/drawingml/2006/picture">
                <pic:pic xmlns:pic="http://schemas.openxmlformats.org/drawingml/2006/picture">
                  <pic:nvPicPr>
                    <pic:cNvPr id="92716" name="Picture 92716"/>
                    <pic:cNvPicPr/>
                  </pic:nvPicPr>
                  <pic:blipFill>
                    <a:blip r:embed="rId66"/>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6912" behindDoc="0" locked="0" layoutInCell="1" allowOverlap="0" wp14:anchorId="3A33E5F3" wp14:editId="74097CC2">
            <wp:simplePos x="0" y="0"/>
            <wp:positionH relativeFrom="page">
              <wp:posOffset>0</wp:posOffset>
            </wp:positionH>
            <wp:positionV relativeFrom="page">
              <wp:posOffset>0</wp:posOffset>
            </wp:positionV>
            <wp:extent cx="7772400" cy="10058400"/>
            <wp:effectExtent l="0" t="0" r="0" b="0"/>
            <wp:wrapTopAndBottom/>
            <wp:docPr id="92718" name="Picture 92718"/>
            <wp:cNvGraphicFramePr/>
            <a:graphic xmlns:a="http://schemas.openxmlformats.org/drawingml/2006/main">
              <a:graphicData uri="http://schemas.openxmlformats.org/drawingml/2006/picture">
                <pic:pic xmlns:pic="http://schemas.openxmlformats.org/drawingml/2006/picture">
                  <pic:nvPicPr>
                    <pic:cNvPr id="92718" name="Picture 92718"/>
                    <pic:cNvPicPr/>
                  </pic:nvPicPr>
                  <pic:blipFill>
                    <a:blip r:embed="rId67"/>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87936" behindDoc="0" locked="0" layoutInCell="1" allowOverlap="0" wp14:anchorId="2B040461" wp14:editId="5428D846">
            <wp:simplePos x="0" y="0"/>
            <wp:positionH relativeFrom="page">
              <wp:posOffset>0</wp:posOffset>
            </wp:positionH>
            <wp:positionV relativeFrom="page">
              <wp:posOffset>0</wp:posOffset>
            </wp:positionV>
            <wp:extent cx="7772400" cy="10058400"/>
            <wp:effectExtent l="0" t="0" r="0" b="0"/>
            <wp:wrapTopAndBottom/>
            <wp:docPr id="92720" name="Picture 92720"/>
            <wp:cNvGraphicFramePr/>
            <a:graphic xmlns:a="http://schemas.openxmlformats.org/drawingml/2006/main">
              <a:graphicData uri="http://schemas.openxmlformats.org/drawingml/2006/picture">
                <pic:pic xmlns:pic="http://schemas.openxmlformats.org/drawingml/2006/picture">
                  <pic:nvPicPr>
                    <pic:cNvPr id="92720" name="Picture 92720"/>
                    <pic:cNvPicPr/>
                  </pic:nvPicPr>
                  <pic:blipFill>
                    <a:blip r:embed="rId68"/>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8960" behindDoc="0" locked="0" layoutInCell="1" allowOverlap="0" wp14:anchorId="3DFDE9DE" wp14:editId="5101CDD4">
            <wp:simplePos x="0" y="0"/>
            <wp:positionH relativeFrom="page">
              <wp:posOffset>0</wp:posOffset>
            </wp:positionH>
            <wp:positionV relativeFrom="page">
              <wp:posOffset>0</wp:posOffset>
            </wp:positionV>
            <wp:extent cx="7772400" cy="10058400"/>
            <wp:effectExtent l="0" t="0" r="0" b="0"/>
            <wp:wrapTopAndBottom/>
            <wp:docPr id="92722" name="Picture 92722"/>
            <wp:cNvGraphicFramePr/>
            <a:graphic xmlns:a="http://schemas.openxmlformats.org/drawingml/2006/main">
              <a:graphicData uri="http://schemas.openxmlformats.org/drawingml/2006/picture">
                <pic:pic xmlns:pic="http://schemas.openxmlformats.org/drawingml/2006/picture">
                  <pic:nvPicPr>
                    <pic:cNvPr id="92722" name="Picture 92722"/>
                    <pic:cNvPicPr/>
                  </pic:nvPicPr>
                  <pic:blipFill>
                    <a:blip r:embed="rId69"/>
                    <a:stretch>
                      <a:fillRect/>
                    </a:stretch>
                  </pic:blipFill>
                  <pic:spPr>
                    <a:xfrm>
                      <a:off x="0" y="0"/>
                      <a:ext cx="7772400" cy="10058400"/>
                    </a:xfrm>
                    <a:prstGeom prst="rect">
                      <a:avLst/>
                    </a:prstGeom>
                  </pic:spPr>
                </pic:pic>
              </a:graphicData>
            </a:graphic>
          </wp:anchor>
        </w:drawing>
      </w:r>
    </w:p>
    <w:p w:rsidR="00AC57B0" w:rsidRDefault="00AC57B0" w:rsidP="00AC57B0">
      <w:pPr>
        <w:sectPr w:rsidR="00AC57B0">
          <w:pgSz w:w="12240" w:h="15840"/>
          <w:pgMar w:top="1440" w:right="1440" w:bottom="1440" w:left="1440" w:header="720" w:footer="720" w:gutter="0"/>
          <w:cols w:space="720"/>
        </w:sectPr>
      </w:pPr>
    </w:p>
    <w:p w:rsidR="00AC57B0" w:rsidRDefault="00AC57B0" w:rsidP="00AC57B0">
      <w:pPr>
        <w:ind w:left="-1440" w:right="10800"/>
      </w:pPr>
      <w:r>
        <w:rPr>
          <w:noProof/>
        </w:rPr>
        <w:lastRenderedPageBreak/>
        <w:drawing>
          <wp:anchor distT="0" distB="0" distL="114300" distR="114300" simplePos="0" relativeHeight="251689984" behindDoc="0" locked="0" layoutInCell="1" allowOverlap="0" wp14:anchorId="4D42123C" wp14:editId="7AC267ED">
            <wp:simplePos x="0" y="0"/>
            <wp:positionH relativeFrom="page">
              <wp:posOffset>0</wp:posOffset>
            </wp:positionH>
            <wp:positionV relativeFrom="page">
              <wp:posOffset>0</wp:posOffset>
            </wp:positionV>
            <wp:extent cx="7772400" cy="10058400"/>
            <wp:effectExtent l="0" t="0" r="0" b="0"/>
            <wp:wrapTopAndBottom/>
            <wp:docPr id="92724" name="Picture 92724"/>
            <wp:cNvGraphicFramePr/>
            <a:graphic xmlns:a="http://schemas.openxmlformats.org/drawingml/2006/main">
              <a:graphicData uri="http://schemas.openxmlformats.org/drawingml/2006/picture">
                <pic:pic xmlns:pic="http://schemas.openxmlformats.org/drawingml/2006/picture">
                  <pic:nvPicPr>
                    <pic:cNvPr id="92724" name="Picture 92724"/>
                    <pic:cNvPicPr/>
                  </pic:nvPicPr>
                  <pic:blipFill>
                    <a:blip r:embed="rId70"/>
                    <a:stretch>
                      <a:fillRect/>
                    </a:stretch>
                  </pic:blipFill>
                  <pic:spPr>
                    <a:xfrm>
                      <a:off x="0" y="0"/>
                      <a:ext cx="7772400" cy="10058400"/>
                    </a:xfrm>
                    <a:prstGeom prst="rect">
                      <a:avLst/>
                    </a:prstGeom>
                  </pic:spPr>
                </pic:pic>
              </a:graphicData>
            </a:graphic>
          </wp:anchor>
        </w:drawing>
      </w:r>
      <w:r>
        <w:br w:type="page"/>
      </w:r>
    </w:p>
    <w:p w:rsidR="00AC57B0" w:rsidRDefault="00AC57B0" w:rsidP="00AC57B0">
      <w:pPr>
        <w:ind w:left="-1440" w:right="10800"/>
      </w:pPr>
      <w:r>
        <w:rPr>
          <w:noProof/>
        </w:rPr>
        <w:lastRenderedPageBreak/>
        <w:drawing>
          <wp:anchor distT="0" distB="0" distL="114300" distR="114300" simplePos="0" relativeHeight="251691008" behindDoc="0" locked="0" layoutInCell="1" allowOverlap="0" wp14:anchorId="0F19F107" wp14:editId="71404BD1">
            <wp:simplePos x="0" y="0"/>
            <wp:positionH relativeFrom="page">
              <wp:posOffset>0</wp:posOffset>
            </wp:positionH>
            <wp:positionV relativeFrom="page">
              <wp:posOffset>0</wp:posOffset>
            </wp:positionV>
            <wp:extent cx="7772400" cy="10058400"/>
            <wp:effectExtent l="0" t="0" r="0" b="0"/>
            <wp:wrapTopAndBottom/>
            <wp:docPr id="92726" name="Picture 92726"/>
            <wp:cNvGraphicFramePr/>
            <a:graphic xmlns:a="http://schemas.openxmlformats.org/drawingml/2006/main">
              <a:graphicData uri="http://schemas.openxmlformats.org/drawingml/2006/picture">
                <pic:pic xmlns:pic="http://schemas.openxmlformats.org/drawingml/2006/picture">
                  <pic:nvPicPr>
                    <pic:cNvPr id="92726" name="Picture 92726"/>
                    <pic:cNvPicPr/>
                  </pic:nvPicPr>
                  <pic:blipFill>
                    <a:blip r:embed="rId71"/>
                    <a:stretch>
                      <a:fillRect/>
                    </a:stretch>
                  </pic:blipFill>
                  <pic:spPr>
                    <a:xfrm>
                      <a:off x="0" y="0"/>
                      <a:ext cx="7772400" cy="10058400"/>
                    </a:xfrm>
                    <a:prstGeom prst="rect">
                      <a:avLst/>
                    </a:prstGeom>
                  </pic:spPr>
                </pic:pic>
              </a:graphicData>
            </a:graphic>
          </wp:anchor>
        </w:drawing>
      </w:r>
    </w:p>
    <w:p w:rsidR="00AC57B0" w:rsidRDefault="00AC57B0"/>
    <w:sectPr w:rsidR="00AC57B0" w:rsidSect="00AC57B0">
      <w:headerReference w:type="default" r:id="rId72"/>
      <w:footerReference w:type="defaul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EF2" w:rsidRDefault="00B90EF2" w:rsidP="00AC57B0">
      <w:r>
        <w:separator/>
      </w:r>
    </w:p>
  </w:endnote>
  <w:endnote w:type="continuationSeparator" w:id="0">
    <w:p w:rsidR="00B90EF2" w:rsidRDefault="00B90EF2" w:rsidP="00AC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enlo Regular">
    <w:altName w:val="Arial"/>
    <w:charset w:val="00"/>
    <w:family w:val="modern"/>
    <w:pitch w:val="fixed"/>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algan Gothic">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49432"/>
      <w:docPartObj>
        <w:docPartGallery w:val="Page Numbers (Bottom of Page)"/>
        <w:docPartUnique/>
      </w:docPartObj>
    </w:sdtPr>
    <w:sdtEndPr>
      <w:rPr>
        <w:noProof/>
      </w:rPr>
    </w:sdtEndPr>
    <w:sdtContent>
      <w:p w:rsidR="00AC57B0" w:rsidRDefault="00AC57B0" w:rsidP="00AC57B0">
        <w:pPr>
          <w:pStyle w:val="Footer"/>
          <w:jc w:val="center"/>
          <w:rPr>
            <w:noProof/>
          </w:rP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7B0" w:rsidRPr="00282D57" w:rsidRDefault="00AC57B0" w:rsidP="00AC5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EF2" w:rsidRDefault="00B90EF2" w:rsidP="00AC57B0">
      <w:r>
        <w:separator/>
      </w:r>
    </w:p>
  </w:footnote>
  <w:footnote w:type="continuationSeparator" w:id="0">
    <w:p w:rsidR="00B90EF2" w:rsidRDefault="00B90EF2" w:rsidP="00AC57B0">
      <w:r>
        <w:continuationSeparator/>
      </w:r>
    </w:p>
  </w:footnote>
  <w:footnote w:id="1">
    <w:p w:rsidR="00AC57B0" w:rsidRPr="00076F89" w:rsidRDefault="00AC57B0" w:rsidP="00AC57B0">
      <w:pPr>
        <w:pStyle w:val="FootnoteText"/>
        <w:rPr>
          <w:rFonts w:ascii="Times New Roman" w:hAnsi="Times New Roman" w:cs="Times New Roman"/>
        </w:rPr>
      </w:pPr>
      <w:r w:rsidRPr="009E5208">
        <w:rPr>
          <w:rStyle w:val="FootnoteReference"/>
          <w:rFonts w:ascii="Times New Roman" w:hAnsi="Times New Roman" w:cs="Times New Roman"/>
        </w:rPr>
        <w:footnoteRef/>
      </w:r>
      <w:r w:rsidRPr="009E5208">
        <w:rPr>
          <w:rFonts w:ascii="Times New Roman" w:hAnsi="Times New Roman" w:cs="Times New Roman"/>
        </w:rPr>
        <w:t xml:space="preserve"> Edwin C. Powell, “An Interview with Keith Wilson on Hindemith’s ‘Symphonic Metamorphosis’,” </w:t>
      </w:r>
      <w:r w:rsidRPr="009E5208">
        <w:rPr>
          <w:rFonts w:ascii="Times New Roman" w:hAnsi="Times New Roman" w:cs="Times New Roman"/>
          <w:i/>
        </w:rPr>
        <w:t xml:space="preserve">Journal of Band Research </w:t>
      </w:r>
      <w:r w:rsidRPr="009E5208">
        <w:rPr>
          <w:rFonts w:ascii="Times New Roman" w:hAnsi="Times New Roman" w:cs="Times New Roman"/>
        </w:rPr>
        <w:t>38 (2002): 37-48.</w:t>
      </w:r>
    </w:p>
  </w:footnote>
  <w:footnote w:id="2">
    <w:p w:rsidR="00AC57B0" w:rsidRPr="009E5208" w:rsidRDefault="00AC57B0" w:rsidP="00AC57B0">
      <w:pPr>
        <w:rPr>
          <w:rFonts w:ascii="Times New Roman" w:eastAsia="Times New Roman" w:hAnsi="Times New Roman" w:cs="Times New Roman"/>
        </w:rPr>
      </w:pPr>
      <w:r w:rsidRPr="006F65D8">
        <w:rPr>
          <w:rStyle w:val="FootnoteReference"/>
          <w:rFonts w:ascii="Times New Roman" w:hAnsi="Times New Roman" w:cs="Times New Roman"/>
        </w:rPr>
        <w:footnoteRef/>
      </w:r>
      <w:r w:rsidRPr="006F65D8">
        <w:rPr>
          <w:rFonts w:ascii="Times New Roman" w:hAnsi="Times New Roman" w:cs="Times New Roman"/>
        </w:rPr>
        <w:t xml:space="preserve"> </w:t>
      </w:r>
      <w:r w:rsidRPr="009E5208">
        <w:rPr>
          <w:rFonts w:ascii="Times New Roman" w:eastAsia="Times New Roman" w:hAnsi="Times New Roman" w:cs="Times New Roman"/>
          <w:iCs/>
        </w:rPr>
        <w:t xml:space="preserve">Arthur </w:t>
      </w:r>
      <w:r w:rsidRPr="009E5208">
        <w:rPr>
          <w:rFonts w:ascii="Times New Roman" w:eastAsia="Times New Roman" w:hAnsi="Times New Roman" w:cs="Times New Roman"/>
          <w:color w:val="323232"/>
          <w:shd w:val="clear" w:color="auto" w:fill="FFFFFF"/>
        </w:rPr>
        <w:t xml:space="preserve">Reisman. </w:t>
      </w:r>
      <w:r w:rsidRPr="009E5208">
        <w:rPr>
          <w:rFonts w:ascii="Times New Roman" w:eastAsia="Times New Roman" w:hAnsi="Times New Roman" w:cs="Times New Roman"/>
          <w:i/>
          <w:iCs/>
          <w:color w:val="323232"/>
          <w:shd w:val="clear" w:color="auto" w:fill="FFFFFF"/>
        </w:rPr>
        <w:t>Turkey's Modernization: Refugees from Nazism and Atatürk's Vision</w:t>
      </w:r>
      <w:r w:rsidRPr="009E5208">
        <w:rPr>
          <w:rFonts w:ascii="Times New Roman" w:eastAsia="Times New Roman" w:hAnsi="Times New Roman" w:cs="Times New Roman"/>
          <w:color w:val="323232"/>
          <w:shd w:val="clear" w:color="auto" w:fill="FFFFFF"/>
        </w:rPr>
        <w:t>, (</w:t>
      </w:r>
      <w:r>
        <w:rPr>
          <w:rFonts w:ascii="Times New Roman" w:eastAsia="Times New Roman" w:hAnsi="Times New Roman" w:cs="Times New Roman"/>
          <w:color w:val="323232"/>
          <w:shd w:val="clear" w:color="auto" w:fill="FFFFFF"/>
        </w:rPr>
        <w:t xml:space="preserve">Washington, D.C: </w:t>
      </w:r>
      <w:r w:rsidRPr="009E5208">
        <w:rPr>
          <w:rFonts w:ascii="Times New Roman" w:eastAsia="Times New Roman" w:hAnsi="Times New Roman" w:cs="Times New Roman"/>
          <w:color w:val="323232"/>
          <w:shd w:val="clear" w:color="auto" w:fill="FFFFFF"/>
        </w:rPr>
        <w:t>New Academia Publishing LLC, 2006), 88.</w:t>
      </w:r>
    </w:p>
  </w:footnote>
  <w:footnote w:id="3">
    <w:p w:rsidR="00AC57B0" w:rsidRPr="006F65D8" w:rsidRDefault="00AC57B0" w:rsidP="00AC57B0">
      <w:pPr>
        <w:pStyle w:val="FootnoteText"/>
        <w:rPr>
          <w:rFonts w:ascii="Times New Roman" w:hAnsi="Times New Roman" w:cs="Times New Roman"/>
        </w:rPr>
      </w:pPr>
      <w:r w:rsidRPr="009E5208">
        <w:rPr>
          <w:rStyle w:val="FootnoteReference"/>
          <w:rFonts w:ascii="Times New Roman" w:hAnsi="Times New Roman" w:cs="Times New Roman"/>
        </w:rPr>
        <w:footnoteRef/>
      </w:r>
      <w:r w:rsidRPr="009E5208">
        <w:rPr>
          <w:rFonts w:ascii="Times New Roman" w:hAnsi="Times New Roman" w:cs="Times New Roman"/>
        </w:rPr>
        <w:t xml:space="preserve"> https://www.singers.com/composers/Paul-Hindemith/</w:t>
      </w:r>
    </w:p>
  </w:footnote>
  <w:footnote w:id="4">
    <w:p w:rsidR="00AC57B0" w:rsidRPr="006B1B43" w:rsidRDefault="00AC57B0" w:rsidP="00AC57B0">
      <w:pPr>
        <w:rPr>
          <w:rFonts w:ascii="Times New Roman" w:eastAsia="Times New Roman" w:hAnsi="Times New Roman" w:cs="Times New Roman"/>
          <w:sz w:val="22"/>
          <w:szCs w:val="22"/>
        </w:rPr>
      </w:pPr>
      <w:r w:rsidRPr="006F65D8">
        <w:rPr>
          <w:rStyle w:val="FootnoteReference"/>
          <w:rFonts w:ascii="Times New Roman" w:hAnsi="Times New Roman" w:cs="Times New Roman"/>
        </w:rPr>
        <w:footnoteRef/>
      </w:r>
      <w:r w:rsidRPr="006F65D8">
        <w:rPr>
          <w:rFonts w:ascii="Times New Roman" w:hAnsi="Times New Roman" w:cs="Times New Roman"/>
        </w:rPr>
        <w:t xml:space="preserve"> </w:t>
      </w:r>
      <w:r w:rsidRPr="009E5208">
        <w:rPr>
          <w:rFonts w:ascii="Times New Roman" w:eastAsia="Times New Roman" w:hAnsi="Times New Roman" w:cs="Times New Roman"/>
          <w:i/>
          <w:iCs/>
          <w:color w:val="252525"/>
        </w:rPr>
        <w:t>Opera</w:t>
      </w:r>
      <w:r w:rsidRPr="009E5208">
        <w:rPr>
          <w:rFonts w:ascii="Times New Roman" w:eastAsia="Times New Roman" w:hAnsi="Times New Roman" w:cs="Times New Roman"/>
          <w:color w:val="252525"/>
        </w:rPr>
        <w:t> (June 1954): 348.</w:t>
      </w:r>
    </w:p>
  </w:footnote>
  <w:footnote w:id="5">
    <w:p w:rsidR="00AC57B0" w:rsidRPr="009E5208" w:rsidRDefault="00AC57B0" w:rsidP="00AC57B0">
      <w:pPr>
        <w:pStyle w:val="FootnoteText"/>
        <w:rPr>
          <w:rFonts w:ascii="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Paul Hindemith. </w:t>
      </w:r>
      <w:r w:rsidRPr="009E5208">
        <w:rPr>
          <w:rFonts w:ascii="Times New Roman" w:hAnsi="Times New Roman" w:cs="Times New Roman"/>
          <w:i/>
          <w:szCs w:val="22"/>
        </w:rPr>
        <w:t>A Composer’s Worlds: Horizons and Limitations</w:t>
      </w:r>
      <w:r w:rsidRPr="009E5208">
        <w:rPr>
          <w:rFonts w:ascii="Times New Roman" w:hAnsi="Times New Roman" w:cs="Times New Roman"/>
          <w:szCs w:val="22"/>
        </w:rPr>
        <w:t xml:space="preserve"> (</w:t>
      </w:r>
      <w:r>
        <w:rPr>
          <w:rFonts w:ascii="Times New Roman" w:hAnsi="Times New Roman" w:cs="Times New Roman"/>
          <w:szCs w:val="22"/>
        </w:rPr>
        <w:t xml:space="preserve">New York: </w:t>
      </w:r>
      <w:r w:rsidRPr="009E5208">
        <w:rPr>
          <w:rFonts w:ascii="Times New Roman" w:hAnsi="Times New Roman" w:cs="Times New Roman"/>
          <w:szCs w:val="22"/>
        </w:rPr>
        <w:t>Schott, 2000), 124</w:t>
      </w:r>
      <w:r>
        <w:rPr>
          <w:rFonts w:ascii="Times New Roman" w:hAnsi="Times New Roman" w:cs="Times New Roman"/>
          <w:szCs w:val="22"/>
        </w:rPr>
        <w:t>.</w:t>
      </w:r>
    </w:p>
  </w:footnote>
  <w:footnote w:id="6">
    <w:p w:rsidR="00AC57B0" w:rsidRPr="009E5208" w:rsidRDefault="00AC57B0" w:rsidP="00AC57B0">
      <w:pPr>
        <w:pStyle w:val="FootnoteText"/>
        <w:rPr>
          <w:rFonts w:ascii="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Ibid.</w:t>
      </w:r>
    </w:p>
  </w:footnote>
  <w:footnote w:id="7">
    <w:p w:rsidR="00AC57B0" w:rsidRPr="00180232" w:rsidRDefault="00AC57B0" w:rsidP="00AC57B0">
      <w:pPr>
        <w:pStyle w:val="FootnoteText"/>
        <w:rPr>
          <w:rFonts w:ascii="Times" w:hAnsi="Times"/>
          <w:sz w:val="22"/>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Ibid.</w:t>
      </w:r>
    </w:p>
  </w:footnote>
  <w:footnote w:id="8">
    <w:p w:rsidR="00AC57B0" w:rsidRPr="009E5208" w:rsidRDefault="00AC57B0" w:rsidP="00AC57B0">
      <w:pPr>
        <w:pStyle w:val="FootnoteText"/>
        <w:rPr>
          <w:rFonts w:ascii="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Maurice Hinson, </w:t>
      </w:r>
      <w:r w:rsidRPr="009E5208">
        <w:rPr>
          <w:rFonts w:ascii="Times New Roman" w:hAnsi="Times New Roman" w:cs="Times New Roman"/>
          <w:i/>
          <w:szCs w:val="22"/>
        </w:rPr>
        <w:t>Guide to the Pianist’s Repertoire</w:t>
      </w:r>
      <w:r w:rsidRPr="009E5208">
        <w:rPr>
          <w:rFonts w:ascii="Times New Roman" w:hAnsi="Times New Roman" w:cs="Times New Roman"/>
          <w:szCs w:val="22"/>
        </w:rPr>
        <w:t>, 3</w:t>
      </w:r>
      <w:r>
        <w:rPr>
          <w:rFonts w:ascii="Times New Roman" w:hAnsi="Times New Roman" w:cs="Times New Roman"/>
          <w:szCs w:val="22"/>
        </w:rPr>
        <w:t>rd</w:t>
      </w:r>
      <w:r w:rsidRPr="009E5208">
        <w:rPr>
          <w:rFonts w:ascii="Times New Roman" w:hAnsi="Times New Roman" w:cs="Times New Roman"/>
          <w:szCs w:val="22"/>
        </w:rPr>
        <w:t xml:space="preserve"> ed</w:t>
      </w:r>
      <w:r>
        <w:rPr>
          <w:rFonts w:ascii="Times New Roman" w:hAnsi="Times New Roman" w:cs="Times New Roman"/>
          <w:szCs w:val="22"/>
        </w:rPr>
        <w:t>.</w:t>
      </w:r>
      <w:r w:rsidRPr="009E5208">
        <w:rPr>
          <w:rFonts w:ascii="Times New Roman" w:hAnsi="Times New Roman" w:cs="Times New Roman"/>
          <w:szCs w:val="22"/>
        </w:rPr>
        <w:t xml:space="preserve"> (Bloomington: Indiana University Press, 2001), 404</w:t>
      </w:r>
      <w:r>
        <w:rPr>
          <w:rFonts w:ascii="Times New Roman" w:hAnsi="Times New Roman" w:cs="Times New Roman"/>
          <w:szCs w:val="22"/>
        </w:rPr>
        <w:t>.</w:t>
      </w:r>
    </w:p>
  </w:footnote>
  <w:footnote w:id="9">
    <w:p w:rsidR="00AC57B0" w:rsidRDefault="00AC57B0" w:rsidP="00AC57B0">
      <w:pPr>
        <w:pStyle w:val="FootnoteText"/>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Foundation Hindemith.</w:t>
      </w:r>
      <w:r>
        <w:rPr>
          <w:rFonts w:ascii="Times New Roman" w:hAnsi="Times New Roman" w:cs="Times New Roman"/>
          <w:szCs w:val="22"/>
        </w:rPr>
        <w:t xml:space="preserve"> “The Sonatas.”</w:t>
      </w:r>
      <w:r w:rsidRPr="009E5208">
        <w:rPr>
          <w:rFonts w:ascii="Times New Roman" w:hAnsi="Times New Roman" w:cs="Times New Roman"/>
          <w:szCs w:val="22"/>
        </w:rPr>
        <w:t xml:space="preserve"> Accessed February 18, 2015, http://www.hindemith.info/en/life-work/biography/1933-1939/w</w:t>
      </w:r>
      <w:r>
        <w:rPr>
          <w:rFonts w:ascii="Times New Roman" w:hAnsi="Times New Roman" w:cs="Times New Roman"/>
          <w:szCs w:val="22"/>
        </w:rPr>
        <w:t>o</w:t>
      </w:r>
      <w:r w:rsidRPr="009E5208">
        <w:rPr>
          <w:rFonts w:ascii="Times New Roman" w:hAnsi="Times New Roman" w:cs="Times New Roman"/>
          <w:szCs w:val="22"/>
        </w:rPr>
        <w:t>rk/the-sonatas/</w:t>
      </w:r>
      <w:r w:rsidRPr="009E5208">
        <w:rPr>
          <w:sz w:val="28"/>
        </w:rPr>
        <w:t xml:space="preserve"> </w:t>
      </w:r>
    </w:p>
  </w:footnote>
  <w:footnote w:id="10">
    <w:p w:rsidR="00AC57B0" w:rsidRPr="009E5208" w:rsidRDefault="00AC57B0" w:rsidP="00AC57B0">
      <w:pPr>
        <w:pStyle w:val="FootnoteText"/>
        <w:rPr>
          <w:rFonts w:ascii="Times New Roman" w:hAnsi="Times New Roman" w:cs="Times New Roman"/>
          <w:sz w:val="22"/>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w:t>
      </w:r>
      <w:r w:rsidRPr="006A565B">
        <w:rPr>
          <w:rFonts w:ascii="Times New Roman" w:hAnsi="Times New Roman" w:cs="Times New Roman"/>
          <w:szCs w:val="22"/>
        </w:rPr>
        <w:t>Katherine Schaeffer, “College Hears Noted German Musicians Play,”</w:t>
      </w:r>
      <w:r w:rsidRPr="009E5208">
        <w:rPr>
          <w:rFonts w:ascii="Times New Roman" w:hAnsi="Times New Roman" w:cs="Times New Roman"/>
          <w:szCs w:val="22"/>
        </w:rPr>
        <w:t xml:space="preserve"> </w:t>
      </w:r>
      <w:r w:rsidRPr="009E5208">
        <w:rPr>
          <w:rFonts w:ascii="Times New Roman" w:hAnsi="Times New Roman" w:cs="Times New Roman"/>
          <w:i/>
          <w:szCs w:val="22"/>
        </w:rPr>
        <w:t>Vassar Miscellany News</w:t>
      </w:r>
      <w:r w:rsidRPr="006A565B">
        <w:rPr>
          <w:rFonts w:ascii="Times New Roman" w:hAnsi="Times New Roman" w:cs="Times New Roman"/>
          <w:szCs w:val="22"/>
        </w:rPr>
        <w:t xml:space="preserve"> (Poughkeepsie, NY),</w:t>
      </w:r>
      <w:r w:rsidRPr="009E5208">
        <w:rPr>
          <w:rFonts w:ascii="Times New Roman" w:hAnsi="Times New Roman" w:cs="Times New Roman"/>
          <w:szCs w:val="22"/>
        </w:rPr>
        <w:t xml:space="preserve"> March 4, 1939.</w:t>
      </w:r>
    </w:p>
  </w:footnote>
  <w:footnote w:id="11">
    <w:p w:rsidR="00AC57B0" w:rsidRPr="009E5208" w:rsidRDefault="00AC57B0" w:rsidP="00AC57B0">
      <w:pPr>
        <w:pStyle w:val="FootnoteText"/>
        <w:rPr>
          <w:rFonts w:ascii="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Luther </w:t>
      </w:r>
      <w:proofErr w:type="spellStart"/>
      <w:r w:rsidRPr="009E5208">
        <w:rPr>
          <w:rFonts w:ascii="Times New Roman" w:hAnsi="Times New Roman" w:cs="Times New Roman"/>
          <w:szCs w:val="22"/>
        </w:rPr>
        <w:t>Noss</w:t>
      </w:r>
      <w:proofErr w:type="spellEnd"/>
      <w:r w:rsidRPr="009E5208">
        <w:rPr>
          <w:rFonts w:ascii="Times New Roman" w:hAnsi="Times New Roman" w:cs="Times New Roman"/>
          <w:szCs w:val="22"/>
        </w:rPr>
        <w:t xml:space="preserve">, </w:t>
      </w:r>
      <w:r w:rsidRPr="009E5208">
        <w:rPr>
          <w:rFonts w:ascii="Times New Roman" w:hAnsi="Times New Roman" w:cs="Times New Roman"/>
          <w:i/>
          <w:szCs w:val="22"/>
        </w:rPr>
        <w:t>Paul Hindemith in the United States</w:t>
      </w:r>
      <w:r w:rsidRPr="009E5208">
        <w:rPr>
          <w:rFonts w:ascii="Times New Roman" w:hAnsi="Times New Roman" w:cs="Times New Roman"/>
          <w:szCs w:val="22"/>
        </w:rPr>
        <w:t xml:space="preserve"> (</w:t>
      </w:r>
      <w:r w:rsidRPr="006A565B">
        <w:rPr>
          <w:rFonts w:ascii="Times New Roman" w:hAnsi="Times New Roman" w:cs="Times New Roman"/>
          <w:szCs w:val="22"/>
        </w:rPr>
        <w:t xml:space="preserve">Champaign: </w:t>
      </w:r>
      <w:r w:rsidRPr="009E5208">
        <w:rPr>
          <w:rFonts w:ascii="Times New Roman" w:hAnsi="Times New Roman" w:cs="Times New Roman"/>
          <w:szCs w:val="22"/>
        </w:rPr>
        <w:t xml:space="preserve">University of Illinois Press, </w:t>
      </w:r>
      <w:r w:rsidRPr="006A565B">
        <w:rPr>
          <w:rFonts w:ascii="Times New Roman" w:hAnsi="Times New Roman" w:cs="Times New Roman"/>
          <w:szCs w:val="22"/>
        </w:rPr>
        <w:t>1989</w:t>
      </w:r>
      <w:r w:rsidRPr="009E5208">
        <w:rPr>
          <w:rFonts w:ascii="Times New Roman" w:hAnsi="Times New Roman" w:cs="Times New Roman"/>
          <w:szCs w:val="22"/>
        </w:rPr>
        <w:t>), 54-55</w:t>
      </w:r>
      <w:r w:rsidRPr="006A565B">
        <w:rPr>
          <w:rFonts w:ascii="Times New Roman" w:hAnsi="Times New Roman" w:cs="Times New Roman"/>
          <w:szCs w:val="22"/>
        </w:rPr>
        <w:t>.</w:t>
      </w:r>
    </w:p>
  </w:footnote>
  <w:footnote w:id="12">
    <w:p w:rsidR="00AC57B0" w:rsidRPr="009E5208" w:rsidRDefault="00AC57B0" w:rsidP="00AC57B0">
      <w:pPr>
        <w:pStyle w:val="FootnoteText"/>
        <w:rPr>
          <w:rFonts w:ascii="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w:t>
      </w:r>
      <w:r w:rsidRPr="006A565B">
        <w:rPr>
          <w:rFonts w:ascii="Times New Roman" w:hAnsi="Times New Roman" w:cs="Times New Roman"/>
          <w:szCs w:val="22"/>
        </w:rPr>
        <w:t xml:space="preserve">Paul </w:t>
      </w:r>
      <w:r w:rsidRPr="009E5208">
        <w:rPr>
          <w:rFonts w:ascii="Times New Roman" w:hAnsi="Times New Roman" w:cs="Times New Roman"/>
          <w:szCs w:val="22"/>
        </w:rPr>
        <w:t>Hindemith</w:t>
      </w:r>
      <w:r w:rsidRPr="006A565B">
        <w:rPr>
          <w:rFonts w:ascii="Times New Roman" w:hAnsi="Times New Roman" w:cs="Times New Roman"/>
          <w:szCs w:val="22"/>
        </w:rPr>
        <w:t>,</w:t>
      </w:r>
      <w:r w:rsidRPr="009E5208">
        <w:rPr>
          <w:rFonts w:ascii="Times New Roman" w:hAnsi="Times New Roman" w:cs="Times New Roman"/>
          <w:szCs w:val="22"/>
        </w:rPr>
        <w:t xml:space="preserve"> </w:t>
      </w:r>
      <w:r w:rsidRPr="006A565B">
        <w:rPr>
          <w:rFonts w:ascii="Times New Roman" w:hAnsi="Times New Roman" w:cs="Times New Roman"/>
          <w:szCs w:val="22"/>
        </w:rPr>
        <w:t>“</w:t>
      </w:r>
      <w:r w:rsidRPr="009E5208">
        <w:rPr>
          <w:rFonts w:ascii="Times New Roman" w:hAnsi="Times New Roman" w:cs="Times New Roman"/>
          <w:szCs w:val="22"/>
        </w:rPr>
        <w:t xml:space="preserve">Sonata </w:t>
      </w:r>
      <w:proofErr w:type="gramStart"/>
      <w:r w:rsidRPr="009E5208">
        <w:rPr>
          <w:rFonts w:ascii="Times New Roman" w:hAnsi="Times New Roman" w:cs="Times New Roman"/>
          <w:szCs w:val="22"/>
        </w:rPr>
        <w:t>For</w:t>
      </w:r>
      <w:proofErr w:type="gramEnd"/>
      <w:r w:rsidRPr="009E5208">
        <w:rPr>
          <w:rFonts w:ascii="Times New Roman" w:hAnsi="Times New Roman" w:cs="Times New Roman"/>
          <w:szCs w:val="22"/>
        </w:rPr>
        <w:t xml:space="preserve"> Piano Four Hands</w:t>
      </w:r>
      <w:r w:rsidRPr="006A565B">
        <w:rPr>
          <w:rFonts w:ascii="Times New Roman" w:hAnsi="Times New Roman" w:cs="Times New Roman"/>
          <w:szCs w:val="22"/>
        </w:rPr>
        <w:t>,” recorded November 11, 1938. Compact disc.</w:t>
      </w:r>
    </w:p>
  </w:footnote>
  <w:footnote w:id="13">
    <w:p w:rsidR="00AC57B0" w:rsidRPr="009E5208" w:rsidRDefault="00AC57B0" w:rsidP="00AC57B0">
      <w:pPr>
        <w:shd w:val="clear" w:color="auto" w:fill="FFFFFF"/>
        <w:textAlignment w:val="baseline"/>
        <w:rPr>
          <w:rFonts w:ascii="Times New Roman" w:eastAsia="Times New Roman" w:hAnsi="Times New Roman" w:cs="Times New Roman"/>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w:t>
      </w:r>
      <w:r>
        <w:rPr>
          <w:rFonts w:ascii="Times New Roman" w:hAnsi="Times New Roman" w:cs="Times New Roman"/>
          <w:szCs w:val="22"/>
        </w:rPr>
        <w:t>G</w:t>
      </w:r>
      <w:r w:rsidRPr="009E5208">
        <w:rPr>
          <w:rFonts w:ascii="Times New Roman" w:hAnsi="Times New Roman" w:cs="Times New Roman"/>
          <w:szCs w:val="22"/>
        </w:rPr>
        <w:t xml:space="preserve">eoffrey Skelton, </w:t>
      </w:r>
      <w:r w:rsidRPr="009E5208">
        <w:rPr>
          <w:rFonts w:ascii="Times New Roman" w:hAnsi="Times New Roman" w:cs="Times New Roman"/>
          <w:i/>
          <w:szCs w:val="22"/>
        </w:rPr>
        <w:t xml:space="preserve">Selected </w:t>
      </w:r>
      <w:r w:rsidRPr="006A565B">
        <w:rPr>
          <w:rFonts w:ascii="Times New Roman" w:hAnsi="Times New Roman" w:cs="Times New Roman"/>
          <w:i/>
          <w:szCs w:val="22"/>
        </w:rPr>
        <w:t>L</w:t>
      </w:r>
      <w:r w:rsidRPr="009E5208">
        <w:rPr>
          <w:rFonts w:ascii="Times New Roman" w:hAnsi="Times New Roman" w:cs="Times New Roman"/>
          <w:i/>
          <w:szCs w:val="22"/>
        </w:rPr>
        <w:t>etters of Paul Hindemith</w:t>
      </w:r>
      <w:r w:rsidRPr="009E5208">
        <w:rPr>
          <w:rFonts w:ascii="Times New Roman" w:hAnsi="Times New Roman" w:cs="Times New Roman"/>
          <w:szCs w:val="22"/>
        </w:rPr>
        <w:t xml:space="preserve"> (</w:t>
      </w:r>
      <w:r w:rsidRPr="006A565B">
        <w:rPr>
          <w:rFonts w:ascii="Times New Roman" w:hAnsi="Times New Roman" w:cs="Times New Roman"/>
          <w:szCs w:val="22"/>
        </w:rPr>
        <w:t xml:space="preserve">New Haven: </w:t>
      </w:r>
      <w:r w:rsidRPr="009E5208">
        <w:rPr>
          <w:rFonts w:ascii="Times New Roman" w:eastAsia="Times New Roman" w:hAnsi="Times New Roman" w:cs="Times New Roman"/>
          <w:szCs w:val="22"/>
        </w:rPr>
        <w:t>Yale University Press, 1995), 111</w:t>
      </w:r>
      <w:r>
        <w:rPr>
          <w:rFonts w:ascii="Times New Roman" w:eastAsia="Times New Roman" w:hAnsi="Times New Roman" w:cs="Times New Roman"/>
          <w:szCs w:val="22"/>
        </w:rPr>
        <w:t>.</w:t>
      </w:r>
    </w:p>
  </w:footnote>
  <w:footnote w:id="14">
    <w:p w:rsidR="00AC57B0" w:rsidRPr="005D7D21" w:rsidRDefault="00AC57B0" w:rsidP="00AC57B0">
      <w:pPr>
        <w:pStyle w:val="FootnoteText"/>
        <w:rPr>
          <w:rFonts w:ascii="Times New Roman" w:hAnsi="Times New Roman" w:cs="Times New Roman"/>
          <w:sz w:val="22"/>
          <w:szCs w:val="22"/>
        </w:rPr>
      </w:pPr>
      <w:r w:rsidRPr="009E5208">
        <w:rPr>
          <w:rStyle w:val="FootnoteReference"/>
          <w:rFonts w:ascii="Times New Roman" w:hAnsi="Times New Roman" w:cs="Times New Roman"/>
          <w:szCs w:val="22"/>
        </w:rPr>
        <w:footnoteRef/>
      </w:r>
      <w:r w:rsidRPr="009E5208">
        <w:rPr>
          <w:rFonts w:ascii="Times New Roman" w:hAnsi="Times New Roman" w:cs="Times New Roman"/>
          <w:szCs w:val="22"/>
        </w:rPr>
        <w:t xml:space="preserve"> </w:t>
      </w:r>
      <w:proofErr w:type="spellStart"/>
      <w:r w:rsidRPr="009E5208">
        <w:rPr>
          <w:rFonts w:ascii="Times New Roman" w:hAnsi="Times New Roman" w:cs="Times New Roman"/>
          <w:szCs w:val="22"/>
        </w:rPr>
        <w:t>Noss</w:t>
      </w:r>
      <w:proofErr w:type="spellEnd"/>
      <w:r w:rsidRPr="009E5208">
        <w:rPr>
          <w:rFonts w:ascii="Times New Roman" w:hAnsi="Times New Roman" w:cs="Times New Roman"/>
          <w:szCs w:val="22"/>
        </w:rPr>
        <w:t xml:space="preserve">, </w:t>
      </w:r>
      <w:r w:rsidRPr="009E5208">
        <w:rPr>
          <w:rFonts w:ascii="Times New Roman" w:hAnsi="Times New Roman" w:cs="Times New Roman"/>
          <w:i/>
          <w:szCs w:val="22"/>
        </w:rPr>
        <w:t>Paul Hindemith in the United State</w:t>
      </w:r>
      <w:r>
        <w:rPr>
          <w:rFonts w:ascii="Times New Roman" w:hAnsi="Times New Roman" w:cs="Times New Roman"/>
          <w:szCs w:val="22"/>
        </w:rPr>
        <w:t>s</w:t>
      </w:r>
      <w:r w:rsidRPr="009E5208">
        <w:rPr>
          <w:rFonts w:ascii="Times New Roman" w:hAnsi="Times New Roman" w:cs="Times New Roman"/>
          <w:szCs w:val="22"/>
        </w:rPr>
        <w:t>, 53-54.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7B0" w:rsidRPr="00282D57" w:rsidRDefault="00AC57B0">
    <w:pPr>
      <w:pStyle w:val="Header"/>
      <w:jc w:val="right"/>
      <w:rPr>
        <w:rFonts w:ascii="Times New Roman" w:hAnsi="Times New Roman" w:cs="Times New Roman"/>
      </w:rPr>
    </w:pPr>
  </w:p>
  <w:p w:rsidR="00AC57B0" w:rsidRDefault="00AC5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19924"/>
      <w:docPartObj>
        <w:docPartGallery w:val="Page Numbers (Top of Page)"/>
        <w:docPartUnique/>
      </w:docPartObj>
    </w:sdtPr>
    <w:sdtEndPr>
      <w:rPr>
        <w:noProof/>
      </w:rPr>
    </w:sdtEndPr>
    <w:sdtContent>
      <w:p w:rsidR="00AC57B0" w:rsidRDefault="00AC57B0">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AC57B0" w:rsidRDefault="00AC5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7354D"/>
    <w:multiLevelType w:val="hybridMultilevel"/>
    <w:tmpl w:val="A6C67AB4"/>
    <w:lvl w:ilvl="0" w:tplc="8132C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B779D3"/>
    <w:multiLevelType w:val="hybridMultilevel"/>
    <w:tmpl w:val="A99A1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09A4833"/>
    <w:multiLevelType w:val="hybridMultilevel"/>
    <w:tmpl w:val="C87CC648"/>
    <w:lvl w:ilvl="0" w:tplc="52BC805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7B0"/>
    <w:rsid w:val="000E3A18"/>
    <w:rsid w:val="00A70A76"/>
    <w:rsid w:val="00AC57B0"/>
    <w:rsid w:val="00B90EF2"/>
    <w:rsid w:val="00EE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D8C1"/>
  <w15:chartTrackingRefBased/>
  <w15:docId w15:val="{88838ED2-29C6-4243-9E80-051032FF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7B0"/>
    <w:pPr>
      <w:spacing w:after="0" w:line="240" w:lineRule="auto"/>
    </w:pPr>
    <w:rPr>
      <w:rFonts w:eastAsiaTheme="minorEastAsia"/>
      <w:sz w:val="24"/>
      <w:szCs w:val="24"/>
      <w:lang w:eastAsia="ja-JP"/>
    </w:rPr>
  </w:style>
  <w:style w:type="paragraph" w:styleId="Heading1">
    <w:name w:val="heading 1"/>
    <w:basedOn w:val="Normal"/>
    <w:next w:val="Normal"/>
    <w:link w:val="Heading1Char"/>
    <w:uiPriority w:val="9"/>
    <w:qFormat/>
    <w:rsid w:val="00AC57B0"/>
    <w:pPr>
      <w:keepNext/>
      <w:spacing w:after="240" w:line="480" w:lineRule="auto"/>
      <w:contextualSpacing/>
      <w:jc w:val="center"/>
      <w:outlineLvl w:val="0"/>
    </w:pPr>
    <w:rPr>
      <w:rFonts w:ascii="Times" w:eastAsia="Times New Roman" w:hAnsi="Times" w:cs="Times New Roman"/>
      <w:b/>
    </w:rPr>
  </w:style>
  <w:style w:type="paragraph" w:styleId="Heading2">
    <w:name w:val="heading 2"/>
    <w:basedOn w:val="Normal"/>
    <w:next w:val="Normal"/>
    <w:link w:val="Heading2Char"/>
    <w:uiPriority w:val="9"/>
    <w:unhideWhenUsed/>
    <w:qFormat/>
    <w:rsid w:val="00AC57B0"/>
    <w:pPr>
      <w:keepNext/>
      <w:spacing w:line="480" w:lineRule="auto"/>
      <w:jc w:val="center"/>
      <w:outlineLvl w:val="1"/>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7B0"/>
    <w:rPr>
      <w:rFonts w:ascii="Times" w:eastAsia="Times New Roman" w:hAnsi="Times" w:cs="Times New Roman"/>
      <w:b/>
      <w:sz w:val="24"/>
      <w:szCs w:val="24"/>
      <w:lang w:eastAsia="ja-JP"/>
    </w:rPr>
  </w:style>
  <w:style w:type="character" w:customStyle="1" w:styleId="Heading2Char">
    <w:name w:val="Heading 2 Char"/>
    <w:basedOn w:val="DefaultParagraphFont"/>
    <w:link w:val="Heading2"/>
    <w:uiPriority w:val="9"/>
    <w:rsid w:val="00AC57B0"/>
    <w:rPr>
      <w:rFonts w:ascii="Times New Roman" w:eastAsiaTheme="minorEastAsia" w:hAnsi="Times New Roman" w:cs="Times New Roman"/>
      <w:sz w:val="24"/>
      <w:szCs w:val="24"/>
      <w:lang w:eastAsia="ja-JP"/>
    </w:rPr>
  </w:style>
  <w:style w:type="paragraph" w:styleId="FootnoteText">
    <w:name w:val="footnote text"/>
    <w:basedOn w:val="Normal"/>
    <w:link w:val="FootnoteTextChar"/>
    <w:uiPriority w:val="99"/>
    <w:unhideWhenUsed/>
    <w:rsid w:val="00AC57B0"/>
  </w:style>
  <w:style w:type="character" w:customStyle="1" w:styleId="FootnoteTextChar">
    <w:name w:val="Footnote Text Char"/>
    <w:basedOn w:val="DefaultParagraphFont"/>
    <w:link w:val="FootnoteText"/>
    <w:uiPriority w:val="99"/>
    <w:rsid w:val="00AC57B0"/>
    <w:rPr>
      <w:rFonts w:eastAsiaTheme="minorEastAsia"/>
      <w:sz w:val="24"/>
      <w:szCs w:val="24"/>
      <w:lang w:eastAsia="ja-JP"/>
    </w:rPr>
  </w:style>
  <w:style w:type="character" w:styleId="FootnoteReference">
    <w:name w:val="footnote reference"/>
    <w:basedOn w:val="DefaultParagraphFont"/>
    <w:uiPriority w:val="99"/>
    <w:unhideWhenUsed/>
    <w:rsid w:val="00AC57B0"/>
    <w:rPr>
      <w:vertAlign w:val="superscript"/>
    </w:rPr>
  </w:style>
  <w:style w:type="character" w:customStyle="1" w:styleId="BalloonTextChar">
    <w:name w:val="Balloon Text Char"/>
    <w:basedOn w:val="DefaultParagraphFont"/>
    <w:link w:val="BalloonText"/>
    <w:uiPriority w:val="99"/>
    <w:semiHidden/>
    <w:rsid w:val="00AC57B0"/>
    <w:rPr>
      <w:rFonts w:ascii="Lucida Grande" w:eastAsiaTheme="minorEastAsia" w:hAnsi="Lucida Grande" w:cs="Lucida Grande"/>
      <w:sz w:val="18"/>
      <w:szCs w:val="18"/>
      <w:lang w:eastAsia="ja-JP"/>
    </w:rPr>
  </w:style>
  <w:style w:type="paragraph" w:styleId="BalloonText">
    <w:name w:val="Balloon Text"/>
    <w:basedOn w:val="Normal"/>
    <w:link w:val="BalloonTextChar"/>
    <w:uiPriority w:val="99"/>
    <w:semiHidden/>
    <w:unhideWhenUsed/>
    <w:rsid w:val="00AC57B0"/>
    <w:rPr>
      <w:rFonts w:ascii="Lucida Grande" w:hAnsi="Lucida Grande" w:cs="Lucida Grande"/>
      <w:sz w:val="18"/>
      <w:szCs w:val="18"/>
    </w:rPr>
  </w:style>
  <w:style w:type="paragraph" w:styleId="NormalWeb">
    <w:name w:val="Normal (Web)"/>
    <w:basedOn w:val="Normal"/>
    <w:uiPriority w:val="99"/>
    <w:unhideWhenUsed/>
    <w:rsid w:val="00AC57B0"/>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AC57B0"/>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C57B0"/>
  </w:style>
  <w:style w:type="character" w:styleId="Hyperlink">
    <w:name w:val="Hyperlink"/>
    <w:basedOn w:val="DefaultParagraphFont"/>
    <w:uiPriority w:val="99"/>
    <w:semiHidden/>
    <w:unhideWhenUsed/>
    <w:rsid w:val="00AC57B0"/>
    <w:rPr>
      <w:color w:val="0000FF"/>
      <w:u w:val="single"/>
    </w:rPr>
  </w:style>
  <w:style w:type="paragraph" w:styleId="Footer">
    <w:name w:val="footer"/>
    <w:basedOn w:val="Normal"/>
    <w:link w:val="FooterChar"/>
    <w:uiPriority w:val="99"/>
    <w:unhideWhenUsed/>
    <w:rsid w:val="00AC57B0"/>
    <w:pPr>
      <w:tabs>
        <w:tab w:val="center" w:pos="4320"/>
        <w:tab w:val="right" w:pos="8640"/>
      </w:tabs>
    </w:pPr>
  </w:style>
  <w:style w:type="character" w:customStyle="1" w:styleId="FooterChar">
    <w:name w:val="Footer Char"/>
    <w:basedOn w:val="DefaultParagraphFont"/>
    <w:link w:val="Footer"/>
    <w:uiPriority w:val="99"/>
    <w:rsid w:val="00AC57B0"/>
    <w:rPr>
      <w:rFonts w:eastAsiaTheme="minorEastAsia"/>
      <w:sz w:val="24"/>
      <w:szCs w:val="24"/>
      <w:lang w:eastAsia="ja-JP"/>
    </w:rPr>
  </w:style>
  <w:style w:type="paragraph" w:styleId="Header">
    <w:name w:val="header"/>
    <w:basedOn w:val="Normal"/>
    <w:link w:val="HeaderChar"/>
    <w:uiPriority w:val="99"/>
    <w:unhideWhenUsed/>
    <w:rsid w:val="00AC57B0"/>
    <w:pPr>
      <w:tabs>
        <w:tab w:val="center" w:pos="4680"/>
        <w:tab w:val="right" w:pos="9360"/>
      </w:tabs>
    </w:pPr>
  </w:style>
  <w:style w:type="character" w:customStyle="1" w:styleId="HeaderChar">
    <w:name w:val="Header Char"/>
    <w:basedOn w:val="DefaultParagraphFont"/>
    <w:link w:val="Header"/>
    <w:uiPriority w:val="99"/>
    <w:rsid w:val="00AC57B0"/>
    <w:rPr>
      <w:rFonts w:eastAsiaTheme="minorEastAsia"/>
      <w:sz w:val="24"/>
      <w:szCs w:val="24"/>
      <w:lang w:eastAsia="ja-JP"/>
    </w:rPr>
  </w:style>
  <w:style w:type="character" w:customStyle="1" w:styleId="CommentTextChar">
    <w:name w:val="Comment Text Char"/>
    <w:basedOn w:val="DefaultParagraphFont"/>
    <w:link w:val="CommentText"/>
    <w:uiPriority w:val="99"/>
    <w:semiHidden/>
    <w:rsid w:val="00AC57B0"/>
    <w:rPr>
      <w:rFonts w:eastAsiaTheme="minorEastAsia"/>
      <w:sz w:val="20"/>
      <w:szCs w:val="20"/>
      <w:lang w:eastAsia="ja-JP"/>
    </w:rPr>
  </w:style>
  <w:style w:type="paragraph" w:styleId="CommentText">
    <w:name w:val="annotation text"/>
    <w:basedOn w:val="Normal"/>
    <w:link w:val="CommentTextChar"/>
    <w:uiPriority w:val="99"/>
    <w:semiHidden/>
    <w:unhideWhenUsed/>
    <w:rsid w:val="00AC57B0"/>
    <w:rPr>
      <w:sz w:val="20"/>
      <w:szCs w:val="20"/>
    </w:rPr>
  </w:style>
  <w:style w:type="character" w:customStyle="1" w:styleId="CommentSubjectChar">
    <w:name w:val="Comment Subject Char"/>
    <w:basedOn w:val="CommentTextChar"/>
    <w:link w:val="CommentSubject"/>
    <w:uiPriority w:val="99"/>
    <w:semiHidden/>
    <w:rsid w:val="00AC57B0"/>
    <w:rPr>
      <w:rFonts w:eastAsiaTheme="minorEastAsia"/>
      <w:b/>
      <w:bCs/>
      <w:sz w:val="20"/>
      <w:szCs w:val="20"/>
      <w:lang w:eastAsia="ja-JP"/>
    </w:rPr>
  </w:style>
  <w:style w:type="paragraph" w:styleId="CommentSubject">
    <w:name w:val="annotation subject"/>
    <w:basedOn w:val="CommentText"/>
    <w:next w:val="CommentText"/>
    <w:link w:val="CommentSubjectChar"/>
    <w:uiPriority w:val="99"/>
    <w:semiHidden/>
    <w:unhideWhenUsed/>
    <w:rsid w:val="00AC57B0"/>
    <w:rPr>
      <w:b/>
      <w:bCs/>
    </w:rPr>
  </w:style>
  <w:style w:type="paragraph" w:customStyle="1" w:styleId="Body">
    <w:name w:val="Body"/>
    <w:basedOn w:val="Normal"/>
    <w:link w:val="BodyChar"/>
    <w:qFormat/>
    <w:rsid w:val="00AC57B0"/>
    <w:pPr>
      <w:spacing w:line="480" w:lineRule="auto"/>
      <w:ind w:firstLine="720"/>
    </w:pPr>
    <w:rPr>
      <w:rFonts w:ascii="Times New Roman" w:eastAsia="Times New Roman" w:hAnsi="Times New Roman" w:cs="Times New Roman"/>
    </w:rPr>
  </w:style>
  <w:style w:type="character" w:customStyle="1" w:styleId="BodyChar">
    <w:name w:val="Body Char"/>
    <w:basedOn w:val="DefaultParagraphFont"/>
    <w:link w:val="Body"/>
    <w:rsid w:val="00AC57B0"/>
    <w:rPr>
      <w:rFonts w:ascii="Times New Roman" w:eastAsia="Times New Roman" w:hAnsi="Times New Roman" w:cs="Times New Roman"/>
      <w:sz w:val="24"/>
      <w:szCs w:val="24"/>
      <w:lang w:eastAsia="ja-JP"/>
    </w:rPr>
  </w:style>
  <w:style w:type="paragraph" w:customStyle="1" w:styleId="Examples">
    <w:name w:val="Examples"/>
    <w:basedOn w:val="Normal"/>
    <w:link w:val="ExamplesChar"/>
    <w:qFormat/>
    <w:rsid w:val="00AC57B0"/>
    <w:pPr>
      <w:keepLines/>
      <w:jc w:val="center"/>
    </w:pPr>
    <w:rPr>
      <w:rFonts w:ascii="Times New Roman" w:hAnsi="Times New Roman" w:cs="Times New Roman"/>
      <w:i/>
      <w:sz w:val="22"/>
    </w:rPr>
  </w:style>
  <w:style w:type="character" w:customStyle="1" w:styleId="ExamplesChar">
    <w:name w:val="Examples Char"/>
    <w:basedOn w:val="DefaultParagraphFont"/>
    <w:link w:val="Examples"/>
    <w:rsid w:val="00AC57B0"/>
    <w:rPr>
      <w:rFonts w:ascii="Times New Roman" w:eastAsiaTheme="minorEastAsia" w:hAnsi="Times New Roman" w:cs="Times New Roman"/>
      <w:i/>
      <w:szCs w:val="24"/>
      <w:lang w:eastAsia="ja-JP"/>
    </w:rPr>
  </w:style>
  <w:style w:type="paragraph" w:styleId="ListParagraph">
    <w:name w:val="List Paragraph"/>
    <w:basedOn w:val="Normal"/>
    <w:uiPriority w:val="34"/>
    <w:qFormat/>
    <w:rsid w:val="00AC57B0"/>
    <w:pPr>
      <w:ind w:left="720"/>
      <w:contextualSpacing/>
    </w:pPr>
  </w:style>
  <w:style w:type="table" w:customStyle="1" w:styleId="TableGrid0">
    <w:name w:val="TableGrid"/>
    <w:rsid w:val="00AC57B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 Type="http://schemas.openxmlformats.org/officeDocument/2006/relationships/header" Target="header1.xml"/><Relationship Id="rId71" Type="http://schemas.openxmlformats.org/officeDocument/2006/relationships/image" Target="media/image63.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8" Type="http://schemas.openxmlformats.org/officeDocument/2006/relationships/footer" Target="footer1.xml"/><Relationship Id="rId51" Type="http://schemas.openxmlformats.org/officeDocument/2006/relationships/image" Target="media/image43.jp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68</Pages>
  <Words>3835</Words>
  <Characters>21864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 ilinykh</dc:creator>
  <cp:keywords/>
  <dc:description/>
  <cp:lastModifiedBy>ksenia ilinykh</cp:lastModifiedBy>
  <cp:revision>1</cp:revision>
  <dcterms:created xsi:type="dcterms:W3CDTF">2018-05-11T15:23:00Z</dcterms:created>
  <dcterms:modified xsi:type="dcterms:W3CDTF">2018-05-11T16:48:00Z</dcterms:modified>
</cp:coreProperties>
</file>